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shd w:val="clear" w:color="auto" w:fill="FFFFFF"/>
        <w:spacing w:lineRule="auto" w:line="312"/>
        <w:ind w:left="0" w:hanging="2"/>
        <w:jc w:val="center"/>
        <w:rPr>
          <w:rFonts w:ascii="Calibri" w:hAnsi="Calibri" w:eastAsia="Calibri" w:cs="Calibri"/>
          <w:b/>
          <w:b/>
          <w:color w:val="000000"/>
          <w:sz w:val="22"/>
          <w:szCs w:val="22"/>
          <w:lang w:val="pl-PL"/>
        </w:rPr>
      </w:pPr>
      <w:r>
        <w:rPr>
          <w:rFonts w:eastAsia="Calibri" w:cs="Calibri" w:ascii="Calibri" w:hAnsi="Calibri"/>
          <w:b/>
          <w:color w:val="000000"/>
          <w:sz w:val="22"/>
          <w:szCs w:val="22"/>
          <w:lang w:val="pl-PL"/>
        </w:rPr>
        <w:t xml:space="preserve">REGULAMIN PROMOCJI – SPRZEDAŻ PREMIOWA </w:t>
      </w:r>
    </w:p>
    <w:p>
      <w:pPr>
        <w:pStyle w:val="Normal"/>
        <w:pBdr/>
        <w:shd w:val="clear" w:color="auto" w:fill="FFFFFF"/>
        <w:spacing w:lineRule="auto" w:line="312"/>
        <w:ind w:left="0" w:hanging="2"/>
        <w:jc w:val="center"/>
        <w:rPr>
          <w:rFonts w:ascii="Calibri" w:hAnsi="Calibri" w:eastAsia="Calibri" w:cs="Calibri"/>
          <w:b/>
          <w:b/>
          <w:color w:val="000000"/>
          <w:sz w:val="22"/>
          <w:szCs w:val="22"/>
          <w:lang w:val="pl-PL"/>
        </w:rPr>
      </w:pPr>
      <w:r>
        <w:rPr>
          <w:rFonts w:eastAsia="Calibri" w:cs="Calibri" w:ascii="Calibri" w:hAnsi="Calibri"/>
          <w:b/>
          <w:color w:val="000000"/>
          <w:sz w:val="22"/>
          <w:szCs w:val="22"/>
          <w:lang w:val="pl-PL"/>
        </w:rPr>
        <w:t>DLA UCZESTNIKÓW PROMOCJI</w:t>
      </w:r>
      <w:r>
        <w:rPr>
          <w:rFonts w:eastAsia="Calibri" w:cs="Calibri" w:ascii="Calibri" w:hAnsi="Calibri"/>
          <w:b/>
          <w:color w:val="000000"/>
          <w:sz w:val="22"/>
          <w:szCs w:val="22"/>
          <w:shd w:fill="FFFFFF" w:val="clear"/>
          <w:lang w:val="pl-PL"/>
        </w:rPr>
        <w:t xml:space="preserve"> SKLEPU </w:t>
      </w:r>
      <w:r>
        <w:rPr>
          <w:rFonts w:eastAsia="Calibri" w:cs="Calibri" w:ascii="Calibri" w:hAnsi="Calibri"/>
          <w:b/>
          <w:color w:val="000000"/>
          <w:sz w:val="22"/>
          <w:szCs w:val="22"/>
          <w:shd w:fill="FFFFFF" w:val="clear"/>
          <w:lang w:val="pl-PL"/>
        </w:rPr>
        <w:t>FIRE &amp; ICE ALKOHOLE ŚWIATA</w:t>
      </w:r>
    </w:p>
    <w:p>
      <w:pPr>
        <w:pStyle w:val="Normal"/>
        <w:pBdr/>
        <w:shd w:val="clear" w:color="auto" w:fill="FFFFFF"/>
        <w:spacing w:lineRule="auto" w:line="312"/>
        <w:ind w:left="0" w:hanging="2"/>
        <w:jc w:val="center"/>
        <w:rPr>
          <w:rFonts w:ascii="Calibri" w:hAnsi="Calibri" w:eastAsia="Calibri" w:cs="Calibri"/>
          <w:b/>
          <w:b/>
          <w:color w:val="000000"/>
          <w:sz w:val="22"/>
          <w:szCs w:val="22"/>
          <w:lang w:val="pl-PL"/>
        </w:rPr>
      </w:pPr>
      <w:r>
        <w:rPr>
          <w:rFonts w:eastAsia="Calibri" w:cs="Calibri" w:ascii="Calibri" w:hAnsi="Calibri"/>
          <w:b/>
          <w:color w:val="000000"/>
          <w:sz w:val="22"/>
          <w:szCs w:val="22"/>
          <w:lang w:val="pl-PL"/>
        </w:rPr>
        <w:t>„</w:t>
      </w:r>
      <w:r>
        <w:rPr>
          <w:rFonts w:eastAsia="Calibri" w:cs="Calibri" w:ascii="Calibri" w:hAnsi="Calibri"/>
          <w:color w:val="000000"/>
          <w:sz w:val="22"/>
          <w:szCs w:val="22"/>
          <w:lang w:val="pl-PL"/>
        </w:rPr>
        <w:t>THE BALVENIE SCENA RZEMIOSŁA I SMAKU</w:t>
      </w:r>
      <w:r>
        <w:rPr>
          <w:rFonts w:eastAsia="Calibri" w:cs="Calibri" w:ascii="Calibri" w:hAnsi="Calibri"/>
          <w:b/>
          <w:color w:val="000000"/>
          <w:sz w:val="22"/>
          <w:szCs w:val="22"/>
          <w:lang w:val="pl-PL"/>
        </w:rPr>
        <w:t>”</w:t>
      </w:r>
    </w:p>
    <w:p>
      <w:pPr>
        <w:pStyle w:val="Normal"/>
        <w:pBdr/>
        <w:shd w:val="clear" w:color="auto" w:fill="FFFFFF"/>
        <w:spacing w:lineRule="auto" w:line="312"/>
        <w:ind w:left="0" w:hanging="2"/>
        <w:jc w:val="right"/>
        <w:rPr>
          <w:rFonts w:ascii="Calibri" w:hAnsi="Calibri" w:eastAsia="Calibri" w:cs="Calibri"/>
          <w:color w:val="000000"/>
          <w:sz w:val="22"/>
          <w:szCs w:val="22"/>
          <w:u w:val="single"/>
          <w:lang w:val="pl-PL"/>
        </w:rPr>
      </w:pPr>
      <w:r>
        <w:rPr>
          <w:rFonts w:eastAsia="Calibri" w:cs="Calibri" w:ascii="Calibri" w:hAnsi="Calibri"/>
          <w:color w:val="000000"/>
          <w:sz w:val="22"/>
          <w:szCs w:val="22"/>
          <w:u w:val="single"/>
          <w:lang w:val="pl-PL"/>
        </w:rPr>
      </w:r>
    </w:p>
    <w:p>
      <w:pPr>
        <w:pStyle w:val="Normal"/>
        <w:pBdr/>
        <w:shd w:val="clear" w:color="auto" w:fill="FFFFFF"/>
        <w:spacing w:lineRule="auto" w:line="312"/>
        <w:ind w:left="0" w:hanging="2"/>
        <w:jc w:val="center"/>
        <w:rPr>
          <w:rFonts w:ascii="Calibri" w:hAnsi="Calibri" w:eastAsia="Calibri" w:cs="Calibri"/>
          <w:color w:val="000000"/>
          <w:sz w:val="22"/>
          <w:szCs w:val="22"/>
        </w:rPr>
      </w:pPr>
      <w:r>
        <w:rPr>
          <w:rFonts w:eastAsia="Calibri" w:cs="Calibri" w:ascii="Calibri" w:hAnsi="Calibri"/>
          <w:color w:val="000000"/>
          <w:sz w:val="22"/>
          <w:szCs w:val="22"/>
          <w:lang w:val="pl-PL"/>
        </w:rPr>
        <w:t xml:space="preserve"> </w:t>
      </w:r>
      <w:r>
        <w:rPr>
          <w:rFonts w:eastAsia="Calibri" w:cs="Calibri" w:ascii="Calibri" w:hAnsi="Calibri"/>
          <w:b/>
          <w:color w:val="000000"/>
          <w:sz w:val="22"/>
          <w:szCs w:val="22"/>
        </w:rPr>
        <w:t xml:space="preserve">§1 </w:t>
      </w:r>
    </w:p>
    <w:p>
      <w:pPr>
        <w:pStyle w:val="Normal"/>
        <w:pBdr/>
        <w:shd w:val="clear" w:color="auto" w:fill="FFFFFF"/>
        <w:spacing w:lineRule="auto" w:line="312"/>
        <w:ind w:left="0" w:hanging="2"/>
        <w:jc w:val="center"/>
        <w:rPr>
          <w:rFonts w:ascii="Calibri" w:hAnsi="Calibri" w:eastAsia="Calibri" w:cs="Calibri"/>
          <w:color w:val="000000"/>
          <w:sz w:val="22"/>
          <w:szCs w:val="22"/>
        </w:rPr>
      </w:pPr>
      <w:r>
        <w:rPr>
          <w:rFonts w:eastAsia="Calibri" w:cs="Calibri" w:ascii="Calibri" w:hAnsi="Calibri"/>
          <w:b/>
          <w:color w:val="000000"/>
          <w:sz w:val="22"/>
          <w:szCs w:val="22"/>
        </w:rPr>
        <w:t>POSTANOWIENIA OGÓLNE</w:t>
      </w:r>
    </w:p>
    <w:p>
      <w:pPr>
        <w:pStyle w:val="Normal"/>
        <w:numPr>
          <w:ilvl w:val="0"/>
          <w:numId w:val="6"/>
        </w:numPr>
        <w:pBdr/>
        <w:shd w:val="clear" w:color="auto" w:fill="FFFFFF"/>
        <w:spacing w:lineRule="auto" w:line="312"/>
        <w:ind w:left="0" w:hanging="2"/>
        <w:jc w:val="both"/>
        <w:rPr>
          <w:rFonts w:ascii="Calibri" w:hAnsi="Calibri" w:eastAsia="Calibri" w:cs="Calibri"/>
          <w:color w:val="000000"/>
          <w:sz w:val="22"/>
          <w:szCs w:val="22"/>
          <w:lang w:val="pl-PL"/>
        </w:rPr>
      </w:pPr>
      <w:r>
        <w:rPr>
          <w:rFonts w:eastAsia="Calibri" w:cs="Calibri" w:ascii="Calibri" w:hAnsi="Calibri"/>
          <w:color w:val="000000"/>
          <w:sz w:val="22"/>
          <w:szCs w:val="22"/>
          <w:lang w:val="pl-PL"/>
        </w:rPr>
        <w:t>Program sprzedaży premiowej pod nazwą „THE BALVENIE SCENA RZEMIOSŁA I SMAKU”, jest prowadzony na zasadach określonych w niniejszym regulaminie (dalej: „</w:t>
      </w:r>
      <w:r>
        <w:rPr>
          <w:rFonts w:eastAsia="Calibri" w:cs="Calibri" w:ascii="Calibri" w:hAnsi="Calibri"/>
          <w:b/>
          <w:color w:val="000000"/>
          <w:sz w:val="22"/>
          <w:szCs w:val="22"/>
          <w:lang w:val="pl-PL"/>
        </w:rPr>
        <w:t>Regulamin</w:t>
      </w:r>
      <w:r>
        <w:rPr>
          <w:rFonts w:eastAsia="Calibri" w:cs="Calibri" w:ascii="Calibri" w:hAnsi="Calibri"/>
          <w:color w:val="000000"/>
          <w:sz w:val="22"/>
          <w:szCs w:val="22"/>
          <w:lang w:val="pl-PL"/>
        </w:rPr>
        <w:t>”).</w:t>
      </w:r>
    </w:p>
    <w:p>
      <w:pPr>
        <w:pStyle w:val="Normal"/>
        <w:numPr>
          <w:ilvl w:val="0"/>
          <w:numId w:val="6"/>
        </w:numPr>
        <w:pBdr/>
        <w:shd w:val="clear" w:color="auto" w:fill="FFFFFF"/>
        <w:spacing w:lineRule="auto" w:line="312"/>
        <w:ind w:left="0" w:hanging="2"/>
        <w:jc w:val="both"/>
        <w:rPr>
          <w:rFonts w:ascii="Calibri" w:hAnsi="Calibri" w:eastAsia="Calibri" w:cs="Calibri"/>
          <w:color w:val="000000"/>
          <w:sz w:val="22"/>
          <w:szCs w:val="22"/>
          <w:lang w:val="pl-PL"/>
        </w:rPr>
      </w:pPr>
      <w:r>
        <w:rPr>
          <w:rFonts w:eastAsia="Calibri" w:cs="Calibri" w:ascii="Calibri" w:hAnsi="Calibri"/>
          <w:color w:val="000000"/>
          <w:sz w:val="22"/>
          <w:szCs w:val="22"/>
          <w:lang w:val="pl-PL"/>
        </w:rPr>
        <w:t xml:space="preserve">Organizatorem akcji promocyjnej polegającej na sprzedaży premiowej (dalej: </w:t>
      </w:r>
      <w:r>
        <w:rPr>
          <w:rFonts w:eastAsia="Calibri" w:cs="Calibri" w:ascii="Calibri" w:hAnsi="Calibri"/>
          <w:b/>
          <w:color w:val="000000"/>
          <w:sz w:val="22"/>
          <w:szCs w:val="22"/>
          <w:lang w:val="pl-PL"/>
        </w:rPr>
        <w:t>„Promocja”</w:t>
      </w:r>
      <w:r>
        <w:rPr>
          <w:rFonts w:eastAsia="Calibri" w:cs="Calibri" w:ascii="Calibri" w:hAnsi="Calibri"/>
          <w:color w:val="000000"/>
          <w:sz w:val="22"/>
          <w:szCs w:val="22"/>
          <w:lang w:val="pl-PL"/>
        </w:rPr>
        <w:t xml:space="preserve">) jest </w:t>
      </w:r>
      <w:r>
        <w:rPr>
          <w:rFonts w:eastAsia="Calibri" w:cs="Calibri" w:ascii="Lato;Open Sans;Helvetica Neue;Helvetica;Arial;Tahoma;Verdana;sans-serif" w:hAnsi="Lato;Open Sans;Helvetica Neue;Helvetica;Arial;Tahoma;Verdana;sans-serif"/>
          <w:b/>
          <w:i w:val="false"/>
          <w:caps w:val="false"/>
          <w:smallCaps w:val="false"/>
          <w:color w:val="000000"/>
          <w:spacing w:val="0"/>
          <w:sz w:val="21"/>
          <w:szCs w:val="22"/>
          <w:shd w:fill="FFFFFF" w:val="clear"/>
          <w:lang w:val="pl-PL"/>
        </w:rPr>
        <w:t>BRICK HOUSE DETAL SPÓŁKA Z OGRANICZONĄ ODPOWIEDZIALNOŚCIĄ</w:t>
      </w:r>
      <w:r>
        <w:rPr>
          <w:rFonts w:eastAsia="Calibri" w:cs="Calibri" w:ascii="Calibri" w:hAnsi="Calibri"/>
          <w:color w:val="000000"/>
          <w:sz w:val="22"/>
          <w:szCs w:val="22"/>
          <w:shd w:fill="FFFFFF" w:val="clear"/>
          <w:lang w:val="pl-PL"/>
        </w:rPr>
        <w:t xml:space="preserve">  (</w:t>
      </w:r>
      <w:r>
        <w:rPr>
          <w:rFonts w:eastAsia="Calibri" w:cs="Calibri" w:ascii="Calibri" w:hAnsi="Calibri"/>
          <w:color w:val="000000"/>
          <w:sz w:val="22"/>
          <w:szCs w:val="22"/>
          <w:lang w:val="pl-PL"/>
        </w:rPr>
        <w:t>dalej: „</w:t>
      </w:r>
      <w:r>
        <w:rPr>
          <w:rFonts w:eastAsia="Calibri" w:cs="Calibri" w:ascii="Calibri" w:hAnsi="Calibri"/>
          <w:b/>
          <w:color w:val="000000"/>
          <w:sz w:val="22"/>
          <w:szCs w:val="22"/>
          <w:lang w:val="pl-PL"/>
        </w:rPr>
        <w:t>Organizator</w:t>
      </w:r>
      <w:r>
        <w:rPr>
          <w:rFonts w:eastAsia="Calibri" w:cs="Calibri" w:ascii="Calibri" w:hAnsi="Calibri"/>
          <w:color w:val="000000"/>
          <w:sz w:val="22"/>
          <w:szCs w:val="22"/>
          <w:lang w:val="pl-PL"/>
        </w:rPr>
        <w:t>”).</w:t>
      </w:r>
    </w:p>
    <w:p>
      <w:pPr>
        <w:pStyle w:val="Normal"/>
        <w:numPr>
          <w:ilvl w:val="0"/>
          <w:numId w:val="6"/>
        </w:numPr>
        <w:pBdr/>
        <w:shd w:val="clear" w:color="auto" w:fill="FFFFFF"/>
        <w:spacing w:lineRule="auto" w:line="312"/>
        <w:ind w:left="0" w:hanging="2"/>
        <w:jc w:val="both"/>
        <w:rPr>
          <w:rFonts w:ascii="Calibri" w:hAnsi="Calibri" w:eastAsia="Calibri" w:cs="Calibri"/>
          <w:color w:val="000000"/>
          <w:sz w:val="22"/>
          <w:szCs w:val="22"/>
          <w:lang w:val="pl-PL"/>
        </w:rPr>
      </w:pPr>
      <w:r>
        <w:rPr>
          <w:rFonts w:eastAsia="Calibri" w:cs="Calibri" w:ascii="Calibri" w:hAnsi="Calibri"/>
          <w:color w:val="000000"/>
          <w:sz w:val="22"/>
          <w:szCs w:val="22"/>
          <w:lang w:val="pl-PL"/>
        </w:rPr>
        <w:t xml:space="preserve">Promocja zostanie przeprowadzona przez Organizatora na terenie sklepu </w:t>
      </w:r>
      <w:r>
        <w:rPr>
          <w:rFonts w:eastAsia="Calibri" w:cs="Calibri" w:ascii="Lato;Open Sans;Helvetica Neue;Helvetica;Arial;Tahoma;Verdana;sans-serif" w:hAnsi="Lato;Open Sans;Helvetica Neue;Helvetica;Arial;Tahoma;Verdana;sans-serif"/>
          <w:b/>
          <w:i w:val="false"/>
          <w:caps w:val="false"/>
          <w:smallCaps w:val="false"/>
          <w:color w:val="000000"/>
          <w:spacing w:val="0"/>
          <w:sz w:val="21"/>
          <w:szCs w:val="22"/>
          <w:shd w:fill="FFFFFF" w:val="clear"/>
          <w:lang w:val="pl-PL"/>
        </w:rPr>
        <w:t>BRICK HOUSE DETAL SPÓŁKA Z OGRANICZONĄ ODPOWIEDZIALNOŚCIĄ</w:t>
      </w:r>
      <w:r>
        <w:rPr>
          <w:rFonts w:eastAsia="Calibri" w:cs="Calibri" w:ascii="Calibri" w:hAnsi="Calibri"/>
          <w:color w:val="000000"/>
          <w:sz w:val="22"/>
          <w:szCs w:val="22"/>
          <w:lang w:val="pl-PL"/>
        </w:rPr>
        <w:t xml:space="preserve">, znajdujących się na terenie Rzeczpospolitej Polskiej Racula-Głogowska 85, 66-004 Zielona Góra, wpisaną do Krajowego Rejestru Sądowego pod </w:t>
      </w:r>
      <w:r>
        <w:rPr>
          <w:rFonts w:eastAsia="Calibri" w:cs="Calibri" w:ascii="Calibri" w:hAnsi="Calibri"/>
          <w:color w:val="000000"/>
          <w:sz w:val="22"/>
          <w:szCs w:val="22"/>
          <w:shd w:fill="FFFFFF" w:val="clear"/>
          <w:lang w:val="pl-PL"/>
        </w:rPr>
        <w:t xml:space="preserve">numerem KRS </w:t>
      </w:r>
      <w:r>
        <w:rPr>
          <w:rFonts w:eastAsia="Calibri" w:cs="Calibri" w:ascii="Calibri" w:hAnsi="Calibri"/>
          <w:color w:val="424242"/>
          <w:sz w:val="22"/>
          <w:szCs w:val="22"/>
          <w:shd w:fill="FFFFFF" w:val="clear"/>
          <w:lang w:val="pl-PL"/>
        </w:rPr>
        <w:t>0001007444</w:t>
      </w:r>
      <w:r>
        <w:rPr>
          <w:rFonts w:eastAsia="Calibri" w:cs="Calibri" w:ascii="Calibri" w:hAnsi="Calibri"/>
          <w:color w:val="000000"/>
          <w:sz w:val="22"/>
          <w:szCs w:val="22"/>
          <w:shd w:fill="FFFFFF" w:val="clear"/>
          <w:lang w:val="pl-PL"/>
        </w:rPr>
        <w:t>, NIP:</w:t>
      </w:r>
      <w:r>
        <w:rPr>
          <w:rFonts w:eastAsia="Calibri" w:cs="Calibri" w:ascii="Calibri" w:hAnsi="Calibri"/>
          <w:color w:val="424242"/>
          <w:sz w:val="22"/>
          <w:szCs w:val="22"/>
          <w:shd w:fill="FFFFFF" w:val="clear"/>
          <w:lang w:val="pl-PL"/>
        </w:rPr>
        <w:t>9731089769</w:t>
      </w:r>
      <w:r>
        <w:rPr>
          <w:rFonts w:eastAsia="Calibri" w:cs="Calibri" w:ascii="Calibri" w:hAnsi="Calibri"/>
          <w:color w:val="000000"/>
          <w:sz w:val="22"/>
          <w:szCs w:val="22"/>
          <w:shd w:fill="FFFFFF" w:val="clear"/>
          <w:lang w:val="pl-PL"/>
        </w:rPr>
        <w:t>.</w:t>
      </w:r>
    </w:p>
    <w:p>
      <w:pPr>
        <w:pStyle w:val="Normal"/>
        <w:numPr>
          <w:ilvl w:val="0"/>
          <w:numId w:val="6"/>
        </w:numPr>
        <w:pBdr/>
        <w:shd w:val="clear" w:color="auto" w:fill="FFFFFF"/>
        <w:spacing w:lineRule="auto" w:line="312"/>
        <w:ind w:left="0" w:hanging="2"/>
        <w:jc w:val="both"/>
        <w:rPr>
          <w:rFonts w:ascii="Calibri" w:hAnsi="Calibri" w:eastAsia="Calibri" w:cs="Calibri"/>
          <w:color w:val="000000"/>
          <w:sz w:val="22"/>
          <w:szCs w:val="22"/>
          <w:lang w:val="pl-PL"/>
        </w:rPr>
      </w:pPr>
      <w:r>
        <w:rPr>
          <w:rFonts w:eastAsia="Calibri" w:cs="Calibri" w:ascii="Calibri" w:hAnsi="Calibri"/>
          <w:color w:val="000000"/>
          <w:sz w:val="22"/>
          <w:szCs w:val="22"/>
          <w:lang w:val="pl-PL"/>
        </w:rPr>
        <w:t>Promocja jest przeznaczona wyłącznie dla klientów Sklepu, będących pełnoletnimi osobami fizycznymi, posiadających pełną zdolność do czynności prawnych, którzy dokonają zakupów zgodnie z postanowieniami niniejszego Regulaminu (dalej: „</w:t>
      </w:r>
      <w:r>
        <w:rPr>
          <w:rFonts w:eastAsia="Calibri" w:cs="Calibri" w:ascii="Calibri" w:hAnsi="Calibri"/>
          <w:b/>
          <w:color w:val="000000"/>
          <w:sz w:val="22"/>
          <w:szCs w:val="22"/>
          <w:lang w:val="pl-PL"/>
        </w:rPr>
        <w:t>Uczestnik Promocji</w:t>
      </w:r>
      <w:r>
        <w:rPr>
          <w:rFonts w:eastAsia="Calibri" w:cs="Calibri" w:ascii="Calibri" w:hAnsi="Calibri"/>
          <w:color w:val="000000"/>
          <w:sz w:val="22"/>
          <w:szCs w:val="22"/>
          <w:lang w:val="pl-PL"/>
        </w:rPr>
        <w:t>”).</w:t>
      </w:r>
    </w:p>
    <w:p>
      <w:pPr>
        <w:pStyle w:val="Normal"/>
        <w:numPr>
          <w:ilvl w:val="0"/>
          <w:numId w:val="6"/>
        </w:numPr>
        <w:pBdr/>
        <w:shd w:val="clear" w:color="auto" w:fill="FFFFFF"/>
        <w:spacing w:lineRule="auto" w:line="312"/>
        <w:ind w:left="0" w:hanging="2"/>
        <w:jc w:val="both"/>
        <w:rPr>
          <w:rFonts w:ascii="Calibri" w:hAnsi="Calibri" w:eastAsia="Calibri" w:cs="Calibri"/>
          <w:color w:val="000000"/>
          <w:sz w:val="22"/>
          <w:szCs w:val="22"/>
          <w:lang w:val="pl-PL"/>
        </w:rPr>
      </w:pPr>
      <w:r>
        <w:rPr>
          <w:rFonts w:eastAsia="Calibri" w:cs="Calibri" w:ascii="Calibri" w:hAnsi="Calibri"/>
          <w:color w:val="000000"/>
          <w:sz w:val="22"/>
          <w:szCs w:val="22"/>
          <w:lang w:val="pl-PL"/>
        </w:rPr>
        <w:t>Produktem biorącym udział w Promocji są The Balvenie 16 YO i The Balvenie 21 YO w butelkach o pojemości 700 ml (dalej: „</w:t>
      </w:r>
      <w:r>
        <w:rPr>
          <w:rFonts w:eastAsia="Calibri" w:cs="Calibri" w:ascii="Calibri" w:hAnsi="Calibri"/>
          <w:b/>
          <w:color w:val="000000"/>
          <w:sz w:val="22"/>
          <w:szCs w:val="22"/>
          <w:lang w:val="pl-PL"/>
        </w:rPr>
        <w:t>Produkt Promocyjny</w:t>
      </w:r>
      <w:r>
        <w:rPr>
          <w:rFonts w:eastAsia="Calibri" w:cs="Calibri" w:ascii="Calibri" w:hAnsi="Calibri"/>
          <w:color w:val="000000"/>
          <w:sz w:val="22"/>
          <w:szCs w:val="22"/>
          <w:lang w:val="pl-PL"/>
        </w:rPr>
        <w:t xml:space="preserve">”). </w:t>
      </w:r>
    </w:p>
    <w:p>
      <w:pPr>
        <w:pStyle w:val="Normal"/>
        <w:numPr>
          <w:ilvl w:val="0"/>
          <w:numId w:val="6"/>
        </w:numPr>
        <w:pBdr/>
        <w:shd w:val="clear" w:color="auto" w:fill="FFFFFF"/>
        <w:tabs>
          <w:tab w:val="clear" w:pos="720"/>
          <w:tab w:val="left" w:pos="0" w:leader="none"/>
        </w:tabs>
        <w:spacing w:lineRule="auto" w:line="312"/>
        <w:ind w:left="0" w:hanging="2"/>
        <w:jc w:val="both"/>
        <w:rPr>
          <w:rFonts w:ascii="Calibri" w:hAnsi="Calibri" w:eastAsia="Calibri" w:cs="Calibri"/>
          <w:color w:val="000000"/>
          <w:sz w:val="22"/>
          <w:szCs w:val="22"/>
          <w:lang w:val="pl-PL"/>
        </w:rPr>
      </w:pPr>
      <w:r>
        <w:rPr>
          <w:rFonts w:eastAsia="Calibri" w:cs="Calibri" w:ascii="Calibri" w:hAnsi="Calibri"/>
          <w:color w:val="000000"/>
          <w:sz w:val="22"/>
          <w:szCs w:val="22"/>
          <w:lang w:val="pl-PL"/>
        </w:rPr>
        <w:t>Premią w Promocji za zakup Produktu Promocyjnego jest bilet wstępu na wydarzenie „THE BALVENIE SCENA RZEMIOSŁA I SMAKU” orgaznizowanym 12.09.2025 w Teatrze Wielkim w Poznaniu („</w:t>
      </w:r>
      <w:r>
        <w:rPr>
          <w:rFonts w:eastAsia="Calibri" w:cs="Calibri" w:ascii="Calibri" w:hAnsi="Calibri"/>
          <w:b/>
          <w:color w:val="000000"/>
          <w:sz w:val="22"/>
          <w:szCs w:val="22"/>
          <w:lang w:val="pl-PL"/>
        </w:rPr>
        <w:t>Premia</w:t>
      </w:r>
      <w:r>
        <w:rPr>
          <w:rFonts w:eastAsia="Calibri" w:cs="Calibri" w:ascii="Calibri" w:hAnsi="Calibri"/>
          <w:color w:val="000000"/>
          <w:sz w:val="22"/>
          <w:szCs w:val="22"/>
          <w:lang w:val="pl-PL"/>
        </w:rPr>
        <w:t>”).  W ramach Promocji dostępnych jest 40 biletów. Jednostkowa wartość Premii to 200 zł brutto. Właścicielem artykułów będących Premią jest Organizator.</w:t>
      </w:r>
    </w:p>
    <w:p>
      <w:pPr>
        <w:pStyle w:val="Normal"/>
        <w:numPr>
          <w:ilvl w:val="0"/>
          <w:numId w:val="6"/>
        </w:numPr>
        <w:pBdr/>
        <w:shd w:val="clear" w:color="auto" w:fill="FFFFFF"/>
        <w:tabs>
          <w:tab w:val="clear" w:pos="720"/>
          <w:tab w:val="left" w:pos="0" w:leader="none"/>
        </w:tabs>
        <w:spacing w:lineRule="auto" w:line="312"/>
        <w:ind w:left="0" w:hanging="2"/>
        <w:jc w:val="both"/>
        <w:rPr>
          <w:rFonts w:ascii="Calibri" w:hAnsi="Calibri" w:eastAsia="Calibri" w:cs="Calibri"/>
          <w:color w:val="000000"/>
          <w:sz w:val="22"/>
          <w:szCs w:val="22"/>
          <w:lang w:val="pl-PL"/>
        </w:rPr>
      </w:pPr>
      <w:r>
        <w:rPr>
          <w:rFonts w:eastAsia="Calibri" w:cs="Calibri" w:ascii="Calibri" w:hAnsi="Calibri"/>
          <w:color w:val="000000"/>
          <w:sz w:val="22"/>
          <w:szCs w:val="22"/>
          <w:lang w:val="pl-PL"/>
        </w:rPr>
        <w:t xml:space="preserve">Promocja trwa od dnia 01.08.2025 r. do 05.09.2025 r. lub do wyczerpania zapasów Produktów Promocyjnych lub Premii, w zależności co nastąpi pierwsze. </w:t>
      </w:r>
    </w:p>
    <w:p>
      <w:pPr>
        <w:pStyle w:val="Normal"/>
        <w:numPr>
          <w:ilvl w:val="0"/>
          <w:numId w:val="6"/>
        </w:numPr>
        <w:pBdr/>
        <w:shd w:val="clear" w:color="auto" w:fill="FFFFFF"/>
        <w:tabs>
          <w:tab w:val="clear" w:pos="720"/>
          <w:tab w:val="left" w:pos="0" w:leader="none"/>
        </w:tabs>
        <w:spacing w:lineRule="auto" w:line="312"/>
        <w:ind w:left="0" w:hanging="2"/>
        <w:jc w:val="both"/>
        <w:rPr>
          <w:rFonts w:ascii="Calibri" w:hAnsi="Calibri" w:eastAsia="Calibri" w:cs="Calibri"/>
          <w:color w:val="000000"/>
          <w:sz w:val="22"/>
          <w:szCs w:val="22"/>
          <w:lang w:val="pl-PL"/>
        </w:rPr>
      </w:pPr>
      <w:r>
        <w:rPr>
          <w:rFonts w:eastAsia="Calibri" w:cs="Calibri" w:ascii="Calibri" w:hAnsi="Calibri"/>
          <w:color w:val="000000"/>
          <w:sz w:val="22"/>
          <w:szCs w:val="22"/>
          <w:lang w:val="pl-PL"/>
        </w:rPr>
        <w:t>Uczestnik Promocji będzie mógł się zapoznać z treścią Regulaminu w okresie trwania Promocji w Punkcie Obsługi Klienta na terenie Sklepu.</w:t>
      </w:r>
    </w:p>
    <w:p>
      <w:pPr>
        <w:pStyle w:val="Normal"/>
        <w:numPr>
          <w:ilvl w:val="0"/>
          <w:numId w:val="6"/>
        </w:numPr>
        <w:pBdr/>
        <w:shd w:val="clear" w:color="auto" w:fill="FFFFFF"/>
        <w:tabs>
          <w:tab w:val="clear" w:pos="720"/>
          <w:tab w:val="left" w:pos="0" w:leader="none"/>
        </w:tabs>
        <w:spacing w:lineRule="auto" w:line="312"/>
        <w:ind w:left="0" w:hanging="2"/>
        <w:jc w:val="both"/>
        <w:rPr>
          <w:rFonts w:ascii="Calibri" w:hAnsi="Calibri" w:eastAsia="Calibri" w:cs="Calibri"/>
          <w:color w:val="000000"/>
          <w:sz w:val="22"/>
          <w:szCs w:val="22"/>
          <w:lang w:val="pl-PL"/>
        </w:rPr>
      </w:pPr>
      <w:r>
        <w:rPr>
          <w:rFonts w:eastAsia="Calibri" w:cs="Calibri" w:ascii="Calibri" w:hAnsi="Calibri"/>
          <w:color w:val="000000"/>
          <w:sz w:val="22"/>
          <w:szCs w:val="22"/>
          <w:lang w:val="pl-PL"/>
        </w:rPr>
        <w:t xml:space="preserve">Niniejsza Promocja nie jest grą losową, loterią fantową, zakładem wzajemnym, loterią promocyjną, grą, której wynik zależy od przypadku, ani żadną inną w rozumieniu ustawy z dnia 19 listopada 2009 r. o grach hazardowych (t.j. Dz.U.2020.2094 z późn. zm.). </w:t>
      </w:r>
    </w:p>
    <w:p>
      <w:pPr>
        <w:pStyle w:val="Normal"/>
        <w:numPr>
          <w:ilvl w:val="0"/>
          <w:numId w:val="6"/>
        </w:numPr>
        <w:pBdr/>
        <w:shd w:val="clear" w:color="auto" w:fill="FFFFFF"/>
        <w:spacing w:lineRule="auto" w:line="312"/>
        <w:ind w:left="0" w:hanging="2"/>
        <w:jc w:val="both"/>
        <w:rPr>
          <w:rFonts w:ascii="Calibri" w:hAnsi="Calibri" w:eastAsia="Calibri" w:cs="Calibri"/>
          <w:color w:val="000000"/>
          <w:sz w:val="22"/>
          <w:szCs w:val="22"/>
          <w:lang w:val="pl-PL"/>
        </w:rPr>
      </w:pPr>
      <w:r>
        <w:rPr>
          <w:rFonts w:eastAsia="Calibri" w:cs="Calibri" w:ascii="Calibri" w:hAnsi="Calibri"/>
          <w:color w:val="000000"/>
          <w:sz w:val="22"/>
          <w:szCs w:val="22"/>
          <w:lang w:val="pl-PL"/>
        </w:rPr>
        <w:t xml:space="preserve">Organizator jest składającym przyrzeczenie publiczne w rozumieniu art. 919 kodeksu cywilnego </w:t>
        <w:br/>
        <w:t>(t.j. Dz.U.2020.1740 z późn. zm.).</w:t>
      </w:r>
    </w:p>
    <w:p>
      <w:pPr>
        <w:pStyle w:val="Normal"/>
        <w:numPr>
          <w:ilvl w:val="0"/>
          <w:numId w:val="6"/>
        </w:numPr>
        <w:pBdr/>
        <w:shd w:val="clear" w:color="auto" w:fill="FFFFFF"/>
        <w:spacing w:lineRule="auto" w:line="312"/>
        <w:ind w:left="0" w:hanging="2"/>
        <w:jc w:val="both"/>
        <w:rPr>
          <w:rFonts w:ascii="Calibri" w:hAnsi="Calibri" w:eastAsia="Calibri" w:cs="Calibri"/>
          <w:color w:val="000000"/>
          <w:sz w:val="22"/>
          <w:szCs w:val="22"/>
          <w:lang w:val="pl-PL"/>
        </w:rPr>
      </w:pPr>
      <w:r>
        <w:rPr>
          <w:rFonts w:eastAsia="Calibri" w:cs="Calibri" w:ascii="Calibri" w:hAnsi="Calibri"/>
          <w:color w:val="000000"/>
          <w:sz w:val="22"/>
          <w:szCs w:val="22"/>
          <w:lang w:val="pl-PL"/>
        </w:rPr>
        <w:t>Niniejsza akcja przeprowadzona będzie zgodnie z przepisami ustawy z dnia 26 października 1982 r. o wychowaniu w trzeźwości i przeciwdziałaniu alkoholizmowi (t.j. Dz.U.2021.1119487 z późn. zm.), w szczególności art. 2</w:t>
      </w:r>
      <w:r>
        <w:rPr>
          <w:rFonts w:eastAsia="Calibri" w:cs="Calibri" w:ascii="Calibri" w:hAnsi="Calibri"/>
          <w:color w:val="000000"/>
          <w:sz w:val="22"/>
          <w:szCs w:val="22"/>
          <w:vertAlign w:val="superscript"/>
          <w:lang w:val="pl-PL"/>
        </w:rPr>
        <w:t>1</w:t>
      </w:r>
      <w:r>
        <w:rPr>
          <w:rFonts w:eastAsia="Calibri" w:cs="Calibri" w:ascii="Calibri" w:hAnsi="Calibri"/>
          <w:color w:val="000000"/>
          <w:sz w:val="22"/>
          <w:szCs w:val="22"/>
          <w:lang w:val="pl-PL"/>
        </w:rPr>
        <w:t xml:space="preserve"> ust. 1 pkt. 2-3 w związku z art. 13</w:t>
      </w:r>
      <w:r>
        <w:rPr>
          <w:rFonts w:eastAsia="Calibri" w:cs="Calibri" w:ascii="Calibri" w:hAnsi="Calibri"/>
          <w:color w:val="000000"/>
          <w:sz w:val="22"/>
          <w:szCs w:val="22"/>
          <w:vertAlign w:val="superscript"/>
          <w:lang w:val="pl-PL"/>
        </w:rPr>
        <w:t>1</w:t>
      </w:r>
      <w:r>
        <w:rPr>
          <w:rFonts w:eastAsia="Calibri" w:cs="Calibri" w:ascii="Calibri" w:hAnsi="Calibri"/>
          <w:color w:val="000000"/>
          <w:sz w:val="22"/>
          <w:szCs w:val="22"/>
          <w:lang w:val="pl-PL"/>
        </w:rPr>
        <w:t xml:space="preserve"> ust. 9, w celu dozwolonej promocji Produktu.</w:t>
      </w:r>
    </w:p>
    <w:p>
      <w:pPr>
        <w:pStyle w:val="Normal"/>
        <w:numPr>
          <w:ilvl w:val="0"/>
          <w:numId w:val="6"/>
        </w:numPr>
        <w:pBdr/>
        <w:shd w:val="clear" w:color="auto" w:fill="FFFFFF"/>
        <w:spacing w:lineRule="auto" w:line="312"/>
        <w:ind w:left="0" w:hanging="2"/>
        <w:jc w:val="both"/>
        <w:rPr>
          <w:rFonts w:ascii="Calibri" w:hAnsi="Calibri" w:eastAsia="Calibri" w:cs="Calibri"/>
          <w:color w:val="000000"/>
          <w:sz w:val="22"/>
          <w:szCs w:val="22"/>
          <w:lang w:val="pl-PL"/>
        </w:rPr>
      </w:pPr>
      <w:r>
        <w:rPr>
          <w:rFonts w:eastAsia="Calibri" w:cs="Calibri" w:ascii="Calibri" w:hAnsi="Calibri"/>
          <w:color w:val="000000"/>
          <w:sz w:val="22"/>
          <w:szCs w:val="22"/>
          <w:lang w:val="pl-PL"/>
        </w:rPr>
        <w:t>Udział w Promocji jest dobrowolny. Uczestnik Promocji przystępując do Promocji powinien zapoznać się z treścią Regulaminu. Uczestnik Promocji, przystępując do Promocji, zobowiązuje się do przestrzegania zawartych w Regulaminie zasad, jak również potwierdza, iż spełnia wszystkie warunki, które uprawniają go do udziału w Promocji.</w:t>
      </w:r>
    </w:p>
    <w:p>
      <w:pPr>
        <w:pStyle w:val="Normal"/>
        <w:numPr>
          <w:ilvl w:val="0"/>
          <w:numId w:val="6"/>
        </w:numPr>
        <w:pBdr/>
        <w:shd w:val="clear" w:color="auto" w:fill="FFFFFF"/>
        <w:spacing w:lineRule="auto" w:line="312"/>
        <w:ind w:left="0" w:hanging="2"/>
        <w:jc w:val="both"/>
        <w:rPr>
          <w:rFonts w:ascii="Calibri" w:hAnsi="Calibri" w:eastAsia="Calibri" w:cs="Calibri"/>
          <w:color w:val="000000"/>
          <w:sz w:val="22"/>
          <w:szCs w:val="22"/>
          <w:lang w:val="pl-PL"/>
        </w:rPr>
      </w:pPr>
      <w:r>
        <w:rPr>
          <w:rFonts w:eastAsia="Calibri" w:cs="Calibri" w:ascii="Calibri" w:hAnsi="Calibri"/>
          <w:color w:val="000000"/>
          <w:sz w:val="22"/>
          <w:szCs w:val="22"/>
          <w:lang w:val="pl-PL"/>
        </w:rPr>
        <w:t>W przypadku wykrycia przez Organizatora lub Koordynatora działań Uczestnika Promocji niezgodnych z Regulaminem, mają oni prawo do niedopuszczenia Uczestnika Promocji do wzięcia udziału w Promocji.</w:t>
      </w:r>
    </w:p>
    <w:p>
      <w:pPr>
        <w:pStyle w:val="Normal"/>
        <w:numPr>
          <w:ilvl w:val="0"/>
          <w:numId w:val="6"/>
        </w:numPr>
        <w:pBdr/>
        <w:shd w:val="clear" w:color="auto" w:fill="FFFFFF"/>
        <w:spacing w:lineRule="auto" w:line="312"/>
        <w:ind w:left="0" w:hanging="2"/>
        <w:jc w:val="both"/>
        <w:rPr>
          <w:rFonts w:ascii="Calibri" w:hAnsi="Calibri" w:eastAsia="Calibri" w:cs="Calibri"/>
          <w:color w:val="000000"/>
          <w:sz w:val="22"/>
          <w:szCs w:val="22"/>
          <w:lang w:val="pl-PL"/>
        </w:rPr>
      </w:pPr>
      <w:r>
        <w:rPr>
          <w:rFonts w:eastAsia="Calibri" w:cs="Calibri" w:ascii="Calibri" w:hAnsi="Calibri"/>
          <w:color w:val="000000"/>
          <w:sz w:val="22"/>
          <w:szCs w:val="22"/>
          <w:lang w:val="pl-PL"/>
        </w:rPr>
        <w:t>Organizator ponosi odpowiedzialność za treść Regulaminu oraz rozpatrzenie ewentualnych reklamacji.</w:t>
      </w:r>
    </w:p>
    <w:p>
      <w:pPr>
        <w:pStyle w:val="Normal"/>
        <w:pBdr/>
        <w:shd w:val="clear" w:color="auto" w:fill="FFFFFF"/>
        <w:spacing w:lineRule="auto" w:line="312"/>
        <w:ind w:left="0" w:hanging="2"/>
        <w:jc w:val="both"/>
        <w:rPr>
          <w:rFonts w:ascii="Calibri" w:hAnsi="Calibri" w:eastAsia="Calibri" w:cs="Calibri"/>
          <w:color w:val="000000"/>
          <w:sz w:val="22"/>
          <w:szCs w:val="22"/>
          <w:lang w:val="pl-PL"/>
        </w:rPr>
      </w:pPr>
      <w:r>
        <w:rPr>
          <w:rFonts w:eastAsia="Calibri" w:cs="Calibri" w:ascii="Calibri" w:hAnsi="Calibri"/>
          <w:color w:val="000000"/>
          <w:sz w:val="22"/>
          <w:szCs w:val="22"/>
          <w:lang w:val="pl-PL"/>
        </w:rPr>
      </w:r>
    </w:p>
    <w:p>
      <w:pPr>
        <w:pStyle w:val="Normal"/>
        <w:pBdr/>
        <w:shd w:val="clear" w:color="auto" w:fill="FFFFFF"/>
        <w:spacing w:lineRule="auto" w:line="312"/>
        <w:ind w:left="0" w:hanging="2"/>
        <w:jc w:val="center"/>
        <w:rPr>
          <w:rFonts w:ascii="Calibri" w:hAnsi="Calibri" w:eastAsia="Calibri" w:cs="Calibri"/>
          <w:color w:val="000000"/>
          <w:sz w:val="22"/>
          <w:szCs w:val="22"/>
        </w:rPr>
      </w:pPr>
      <w:r>
        <w:rPr>
          <w:rFonts w:eastAsia="Calibri" w:cs="Calibri" w:ascii="Calibri" w:hAnsi="Calibri"/>
          <w:b/>
          <w:color w:val="000000"/>
          <w:sz w:val="22"/>
          <w:szCs w:val="22"/>
        </w:rPr>
        <w:t xml:space="preserve">§2 </w:t>
      </w:r>
    </w:p>
    <w:p>
      <w:pPr>
        <w:pStyle w:val="Normal"/>
        <w:pBdr/>
        <w:shd w:val="clear" w:color="auto" w:fill="FFFFFF"/>
        <w:spacing w:lineRule="auto" w:line="312"/>
        <w:ind w:left="0" w:hanging="2"/>
        <w:jc w:val="center"/>
        <w:rPr>
          <w:rFonts w:ascii="Calibri" w:hAnsi="Calibri" w:eastAsia="Calibri" w:cs="Calibri"/>
          <w:color w:val="000000"/>
          <w:sz w:val="22"/>
          <w:szCs w:val="22"/>
        </w:rPr>
      </w:pPr>
      <w:r>
        <w:rPr>
          <w:rFonts w:eastAsia="Calibri" w:cs="Calibri" w:ascii="Calibri" w:hAnsi="Calibri"/>
          <w:b/>
          <w:color w:val="000000"/>
          <w:sz w:val="22"/>
          <w:szCs w:val="22"/>
        </w:rPr>
        <w:t>WARUNKI UCZESTNICTWA I PRZEBIEG PROMOCJI</w:t>
      </w:r>
    </w:p>
    <w:p>
      <w:pPr>
        <w:pStyle w:val="Normal"/>
        <w:numPr>
          <w:ilvl w:val="0"/>
          <w:numId w:val="1"/>
        </w:numPr>
        <w:pBdr/>
        <w:shd w:val="clear" w:color="auto" w:fill="FFFFFF"/>
        <w:spacing w:lineRule="auto" w:line="312"/>
        <w:ind w:left="0" w:hanging="2"/>
        <w:jc w:val="both"/>
        <w:rPr>
          <w:rFonts w:ascii="Calibri" w:hAnsi="Calibri" w:eastAsia="Calibri" w:cs="Calibri"/>
          <w:color w:val="000000"/>
          <w:sz w:val="22"/>
          <w:szCs w:val="22"/>
          <w:lang w:val="pl-PL"/>
        </w:rPr>
      </w:pPr>
      <w:r>
        <w:rPr>
          <w:rFonts w:eastAsia="Calibri" w:cs="Calibri" w:ascii="Calibri" w:hAnsi="Calibri"/>
          <w:color w:val="000000"/>
          <w:sz w:val="22"/>
          <w:szCs w:val="22"/>
          <w:lang w:val="pl-PL"/>
        </w:rPr>
        <w:t>Warunkiem uczestnictwa w Promocji jest łączne spełnienie poniższych warunków:</w:t>
      </w:r>
    </w:p>
    <w:p>
      <w:pPr>
        <w:pStyle w:val="Normal"/>
        <w:numPr>
          <w:ilvl w:val="1"/>
          <w:numId w:val="7"/>
        </w:numPr>
        <w:pBdr/>
        <w:shd w:val="clear" w:color="auto" w:fill="FFFFFF"/>
        <w:spacing w:lineRule="auto" w:line="312"/>
        <w:ind w:left="0" w:hanging="2"/>
        <w:jc w:val="both"/>
        <w:rPr>
          <w:rFonts w:ascii="Calibri" w:hAnsi="Calibri" w:eastAsia="Calibri" w:cs="Calibri"/>
          <w:color w:val="000000"/>
          <w:sz w:val="22"/>
          <w:szCs w:val="22"/>
          <w:lang w:val="pl-PL"/>
        </w:rPr>
      </w:pPr>
      <w:r>
        <w:rPr>
          <w:rFonts w:eastAsia="Calibri" w:cs="Calibri" w:ascii="Calibri" w:hAnsi="Calibri"/>
          <w:color w:val="000000"/>
          <w:sz w:val="22"/>
          <w:szCs w:val="22"/>
          <w:lang w:val="pl-PL"/>
        </w:rPr>
        <w:t xml:space="preserve">zakup jednorazowy na paragon minimum jednego z Produktów Promocyjnych w dowolnym Sklepie; </w:t>
      </w:r>
    </w:p>
    <w:p>
      <w:pPr>
        <w:pStyle w:val="Normal"/>
        <w:numPr>
          <w:ilvl w:val="1"/>
          <w:numId w:val="7"/>
        </w:numPr>
        <w:pBdr/>
        <w:shd w:val="clear" w:color="auto" w:fill="FFFFFF"/>
        <w:spacing w:lineRule="auto" w:line="312"/>
        <w:ind w:left="0" w:hanging="2"/>
        <w:jc w:val="both"/>
        <w:rPr>
          <w:rFonts w:ascii="Calibri" w:hAnsi="Calibri" w:eastAsia="Calibri" w:cs="Calibri"/>
          <w:color w:val="000000"/>
          <w:sz w:val="22"/>
          <w:szCs w:val="22"/>
          <w:lang w:val="pl-PL"/>
        </w:rPr>
      </w:pPr>
      <w:r>
        <w:rPr>
          <w:rFonts w:eastAsia="Calibri" w:cs="Calibri" w:ascii="Calibri" w:hAnsi="Calibri"/>
          <w:color w:val="000000"/>
          <w:sz w:val="22"/>
          <w:szCs w:val="22"/>
          <w:lang w:val="pl-PL"/>
        </w:rPr>
        <w:t>rejestracji zakupu i odebrania po pozytywnej weryfikacji Premii, na podstawie oryginału dowodu zakupu (paragonu) w platformie internetowej  Conrego, poprzez dedykowany link do wydarzenia The Balvenie.</w:t>
      </w:r>
    </w:p>
    <w:p>
      <w:pPr>
        <w:pStyle w:val="Normal"/>
        <w:numPr>
          <w:ilvl w:val="0"/>
          <w:numId w:val="1"/>
        </w:numPr>
        <w:pBdr/>
        <w:shd w:val="clear" w:color="auto" w:fill="FFFFFF"/>
        <w:spacing w:lineRule="auto" w:line="312"/>
        <w:ind w:left="0" w:hanging="2"/>
        <w:jc w:val="both"/>
        <w:rPr>
          <w:rFonts w:ascii="Calibri" w:hAnsi="Calibri" w:eastAsia="Calibri" w:cs="Calibri"/>
          <w:color w:val="000000"/>
          <w:sz w:val="22"/>
          <w:szCs w:val="22"/>
          <w:lang w:val="pl-PL"/>
        </w:rPr>
      </w:pPr>
      <w:r>
        <w:rPr>
          <w:rFonts w:eastAsia="Calibri" w:cs="Calibri" w:ascii="Calibri" w:hAnsi="Calibri"/>
          <w:color w:val="000000"/>
          <w:sz w:val="22"/>
          <w:szCs w:val="22"/>
          <w:lang w:val="pl-PL"/>
        </w:rPr>
        <w:t>Każdy Uczestnik Promocji może wziąć udział w Promocji wielokrotnie, jednakże każdorazowo musi spełnić warunki zawarte w Regulaminie. Uczestnik Promocji, na jeden paragon może otrzymać tylko jeden bilet na wydarzenie za zakup jednej butelki The Balvenie 16 YO i 2 bilety na wydarzenie za zakup jednej butelki The Balvenie 21 YO, niezależnie od ilości zakupionych Produktów Promocyjnych.</w:t>
      </w:r>
    </w:p>
    <w:p>
      <w:pPr>
        <w:pStyle w:val="Normal"/>
        <w:numPr>
          <w:ilvl w:val="0"/>
          <w:numId w:val="1"/>
        </w:numPr>
        <w:pBdr/>
        <w:shd w:val="clear" w:color="auto" w:fill="FFFFFF"/>
        <w:spacing w:lineRule="auto" w:line="312"/>
        <w:ind w:left="0" w:hanging="2"/>
        <w:jc w:val="both"/>
        <w:rPr>
          <w:rFonts w:ascii="Calibri" w:hAnsi="Calibri" w:eastAsia="Calibri" w:cs="Calibri"/>
          <w:color w:val="000000"/>
          <w:sz w:val="22"/>
          <w:szCs w:val="22"/>
          <w:lang w:val="pl-PL"/>
        </w:rPr>
      </w:pPr>
      <w:r>
        <w:rPr>
          <w:rFonts w:eastAsia="Calibri" w:cs="Calibri" w:ascii="Calibri" w:hAnsi="Calibri"/>
          <w:color w:val="000000"/>
          <w:sz w:val="22"/>
          <w:szCs w:val="22"/>
          <w:lang w:val="pl-PL"/>
        </w:rPr>
        <w:t xml:space="preserve">Wydanie Premii Uczestnikowi Promocji nastąpi drogą mailową w imieniu Organizatora, bezpośrednio po rejestracji zakupu w platformie internetowej  Conrego, poprzez dedykowany link do wydarzenia The Balvenie, w miarę dostępności Premii. </w:t>
      </w:r>
    </w:p>
    <w:p>
      <w:pPr>
        <w:pStyle w:val="Normal"/>
        <w:numPr>
          <w:ilvl w:val="0"/>
          <w:numId w:val="1"/>
        </w:numPr>
        <w:pBdr/>
        <w:shd w:val="clear" w:color="auto" w:fill="FFFFFF"/>
        <w:spacing w:lineRule="auto" w:line="312"/>
        <w:ind w:left="0" w:hanging="2"/>
        <w:jc w:val="both"/>
        <w:rPr>
          <w:rFonts w:ascii="Calibri" w:hAnsi="Calibri" w:eastAsia="Calibri" w:cs="Calibri"/>
          <w:color w:val="000000"/>
          <w:sz w:val="22"/>
          <w:szCs w:val="22"/>
          <w:lang w:val="pl-PL"/>
        </w:rPr>
      </w:pPr>
      <w:r>
        <w:rPr>
          <w:rFonts w:eastAsia="Calibri" w:cs="Calibri" w:ascii="Calibri" w:hAnsi="Calibri"/>
          <w:color w:val="000000"/>
          <w:sz w:val="22"/>
          <w:szCs w:val="22"/>
          <w:lang w:val="pl-PL"/>
        </w:rPr>
        <w:t>Odebranie Premii jest możliwe jedynie droga online do 05.09. zgodnie z niniejszym Regulaminem. Wyczerpanie zapasów Produktów Promocyjnych lub Premii w poszczególnych Sklepie może następować w różnym czasie. W momencie odebrania Premii, przedstawiciel Organizatora wydając Premię, dokona weryfikacji dowodu zakupu (paragonu) i dokona adnotacji na paragonie, że Premia została odebrana. Uczestnikowi Promocji nie przysługuje prawo wymiany Premii na gotówkę, ani na produkt innego rodzaju. Uczestnikowi Promocji nie przysługuje również prawo do zastrzegania szczególnych cech Premii, m.in. takich jak wielkość, kolor, kształt.</w:t>
      </w:r>
    </w:p>
    <w:p>
      <w:pPr>
        <w:pStyle w:val="Normal"/>
        <w:numPr>
          <w:ilvl w:val="0"/>
          <w:numId w:val="1"/>
        </w:numPr>
        <w:pBdr/>
        <w:shd w:val="clear" w:color="auto" w:fill="FFFFFF"/>
        <w:spacing w:lineRule="auto" w:line="312"/>
        <w:ind w:left="0" w:hanging="2"/>
        <w:jc w:val="both"/>
        <w:rPr>
          <w:rFonts w:ascii="Calibri" w:hAnsi="Calibri" w:eastAsia="Calibri" w:cs="Calibri"/>
          <w:color w:val="000000"/>
          <w:sz w:val="22"/>
          <w:szCs w:val="22"/>
          <w:lang w:val="pl-PL"/>
        </w:rPr>
      </w:pPr>
      <w:r>
        <w:rPr>
          <w:rFonts w:eastAsia="Calibri" w:cs="Calibri" w:ascii="Calibri" w:hAnsi="Calibri"/>
          <w:color w:val="000000"/>
          <w:sz w:val="22"/>
          <w:szCs w:val="22"/>
          <w:lang w:val="pl-PL"/>
        </w:rPr>
        <w:t>Uczestnicy Promocji, którzy na zasadach przewidzianych w regulaminie Sklepu dokonali zwrotu Produktów Promocyjnych, wraz ze zwrotem zobowiązani są do zwrotu Premii bądź jej równowartości. Powyższe zastrzeżenie nie dotyczy zwrotu Produktów Promocyjnych w ramach procedury reklamacyjnej związanej z ewentualnymi wadami Produktów Promocyjnych.</w:t>
      </w:r>
    </w:p>
    <w:p>
      <w:pPr>
        <w:pStyle w:val="Normal"/>
        <w:pBdr/>
        <w:shd w:val="clear" w:color="auto" w:fill="FFFFFF"/>
        <w:spacing w:lineRule="auto" w:line="312"/>
        <w:ind w:left="0" w:hanging="2"/>
        <w:jc w:val="center"/>
        <w:rPr>
          <w:rFonts w:ascii="Calibri" w:hAnsi="Calibri" w:eastAsia="Calibri" w:cs="Calibri"/>
          <w:color w:val="000000"/>
          <w:sz w:val="22"/>
          <w:szCs w:val="22"/>
          <w:lang w:val="pl-PL"/>
        </w:rPr>
      </w:pPr>
      <w:r>
        <w:rPr>
          <w:rFonts w:eastAsia="Calibri" w:cs="Calibri" w:ascii="Calibri" w:hAnsi="Calibri"/>
          <w:color w:val="000000"/>
          <w:sz w:val="22"/>
          <w:szCs w:val="22"/>
          <w:lang w:val="pl-PL"/>
        </w:rPr>
      </w:r>
    </w:p>
    <w:p>
      <w:pPr>
        <w:pStyle w:val="Normal"/>
        <w:pBdr/>
        <w:shd w:val="clear" w:color="auto" w:fill="FFFFFF"/>
        <w:spacing w:lineRule="auto" w:line="312"/>
        <w:ind w:left="0" w:hanging="2"/>
        <w:jc w:val="center"/>
        <w:rPr>
          <w:rFonts w:ascii="Calibri" w:hAnsi="Calibri" w:eastAsia="Calibri" w:cs="Calibri"/>
          <w:color w:val="000000"/>
          <w:sz w:val="22"/>
          <w:szCs w:val="22"/>
        </w:rPr>
      </w:pPr>
      <w:r>
        <w:rPr>
          <w:rFonts w:eastAsia="Calibri" w:cs="Calibri" w:ascii="Calibri" w:hAnsi="Calibri"/>
          <w:b/>
          <w:color w:val="000000"/>
          <w:sz w:val="22"/>
          <w:szCs w:val="22"/>
        </w:rPr>
        <w:t xml:space="preserve">§3 </w:t>
      </w:r>
    </w:p>
    <w:p>
      <w:pPr>
        <w:pStyle w:val="Normal"/>
        <w:pBdr/>
        <w:shd w:val="clear" w:color="auto" w:fill="FFFFFF"/>
        <w:spacing w:lineRule="auto" w:line="312"/>
        <w:ind w:left="0" w:hanging="2"/>
        <w:jc w:val="center"/>
        <w:rPr>
          <w:rFonts w:ascii="Calibri" w:hAnsi="Calibri" w:eastAsia="Calibri" w:cs="Calibri"/>
          <w:color w:val="000000"/>
          <w:sz w:val="22"/>
          <w:szCs w:val="22"/>
        </w:rPr>
      </w:pPr>
      <w:r>
        <w:rPr>
          <w:rFonts w:eastAsia="Calibri" w:cs="Calibri" w:ascii="Calibri" w:hAnsi="Calibri"/>
          <w:b/>
          <w:color w:val="000000"/>
          <w:sz w:val="22"/>
          <w:szCs w:val="22"/>
        </w:rPr>
        <w:t>POSTĘPOWANIE REKLAMACYJNE</w:t>
      </w:r>
    </w:p>
    <w:p>
      <w:pPr>
        <w:pStyle w:val="Normal"/>
        <w:numPr>
          <w:ilvl w:val="0"/>
          <w:numId w:val="2"/>
        </w:numPr>
        <w:pBdr/>
        <w:shd w:val="clear" w:color="auto" w:fill="FFFFFF"/>
        <w:spacing w:lineRule="auto" w:line="312"/>
        <w:ind w:left="0" w:hanging="2"/>
        <w:jc w:val="both"/>
        <w:rPr>
          <w:rFonts w:ascii="Calibri" w:hAnsi="Calibri" w:eastAsia="Calibri" w:cs="Calibri"/>
          <w:color w:val="000000"/>
          <w:sz w:val="22"/>
          <w:szCs w:val="22"/>
          <w:lang w:val="pl-PL"/>
        </w:rPr>
      </w:pPr>
      <w:r>
        <w:rPr>
          <w:rFonts w:eastAsia="Calibri" w:cs="Calibri" w:ascii="Calibri" w:hAnsi="Calibri"/>
          <w:color w:val="000000"/>
          <w:sz w:val="22"/>
          <w:szCs w:val="22"/>
          <w:lang w:val="pl-PL"/>
        </w:rPr>
        <w:t>Reklamacje dotyczące przebiegu Promocji mogą być zgłaszane w trakcie trwania Promocji oraz po jej zakończeniu listownie pod adres Organizatora, z dopiskiem: Promocja „THE BALVENIE SCENA RZEMIOSŁA I SMAKU”.</w:t>
      </w:r>
    </w:p>
    <w:p>
      <w:pPr>
        <w:pStyle w:val="Normal"/>
        <w:numPr>
          <w:ilvl w:val="0"/>
          <w:numId w:val="2"/>
        </w:numPr>
        <w:pBdr/>
        <w:shd w:val="clear" w:color="auto" w:fill="FFFFFF"/>
        <w:spacing w:lineRule="auto" w:line="312"/>
        <w:ind w:left="0" w:hanging="2"/>
        <w:jc w:val="both"/>
        <w:rPr>
          <w:rFonts w:ascii="Calibri" w:hAnsi="Calibri" w:eastAsia="Calibri" w:cs="Calibri"/>
          <w:color w:val="000000"/>
          <w:sz w:val="22"/>
          <w:szCs w:val="22"/>
          <w:lang w:val="pl-PL"/>
        </w:rPr>
      </w:pPr>
      <w:r>
        <w:rPr>
          <w:rFonts w:eastAsia="Calibri" w:cs="Calibri" w:ascii="Calibri" w:hAnsi="Calibri"/>
          <w:color w:val="000000"/>
          <w:sz w:val="22"/>
          <w:szCs w:val="22"/>
          <w:lang w:val="pl-PL"/>
        </w:rPr>
        <w:t>Uczestnik Promocji zgłaszając reklamację do Organizatora powinien podać w zgłoszeniu swoje imię i nazwisko oraz adres mailowy lub adres pocztowy, na który to adres zostanie przesłana decyzja rozstrzygająca reklamację przez Organizatora.</w:t>
      </w:r>
    </w:p>
    <w:p>
      <w:pPr>
        <w:pStyle w:val="Normal"/>
        <w:numPr>
          <w:ilvl w:val="0"/>
          <w:numId w:val="2"/>
        </w:numPr>
        <w:pBdr/>
        <w:shd w:val="clear" w:color="auto" w:fill="FFFFFF"/>
        <w:spacing w:lineRule="auto" w:line="312"/>
        <w:ind w:left="0" w:hanging="2"/>
        <w:jc w:val="both"/>
        <w:rPr>
          <w:rFonts w:ascii="Calibri" w:hAnsi="Calibri" w:eastAsia="Calibri" w:cs="Calibri"/>
          <w:color w:val="000000"/>
          <w:sz w:val="22"/>
          <w:szCs w:val="22"/>
          <w:lang w:val="pl-PL"/>
        </w:rPr>
      </w:pPr>
      <w:r>
        <w:rPr>
          <w:rFonts w:eastAsia="Calibri" w:cs="Calibri" w:ascii="Calibri" w:hAnsi="Calibri"/>
          <w:color w:val="000000"/>
          <w:sz w:val="22"/>
          <w:szCs w:val="22"/>
          <w:lang w:val="pl-PL"/>
        </w:rPr>
        <w:t xml:space="preserve">Decyzja zostanie przesłana do Uczestnika Promocji zgłaszającego </w:t>
      </w:r>
      <w:r>
        <w:rPr>
          <w:rFonts w:eastAsia="Calibri" w:cs="Calibri" w:ascii="Calibri" w:hAnsi="Calibri"/>
          <w:sz w:val="22"/>
          <w:szCs w:val="22"/>
          <w:lang w:val="pl-PL"/>
        </w:rPr>
        <w:t>reklamację</w:t>
      </w:r>
      <w:r>
        <w:rPr>
          <w:rFonts w:eastAsia="Calibri" w:cs="Calibri" w:ascii="Calibri" w:hAnsi="Calibri"/>
          <w:color w:val="000000"/>
          <w:sz w:val="22"/>
          <w:szCs w:val="22"/>
          <w:lang w:val="pl-PL"/>
        </w:rPr>
        <w:t xml:space="preserve"> w ciągu 14 dni od daty otrzymania reklamacji, w formie elektronicznej, w formie zwrotnej wiadomości mailowej lub pocztą na wskazany adres korespondencyjny. </w:t>
      </w:r>
    </w:p>
    <w:p>
      <w:pPr>
        <w:pStyle w:val="Normal"/>
        <w:numPr>
          <w:ilvl w:val="0"/>
          <w:numId w:val="2"/>
        </w:numPr>
        <w:pBdr/>
        <w:shd w:val="clear" w:color="auto" w:fill="FFFFFF"/>
        <w:spacing w:lineRule="auto" w:line="312"/>
        <w:ind w:left="0" w:hanging="2"/>
        <w:jc w:val="both"/>
        <w:rPr>
          <w:rFonts w:ascii="Calibri" w:hAnsi="Calibri" w:eastAsia="Calibri" w:cs="Calibri"/>
          <w:color w:val="000000"/>
          <w:sz w:val="22"/>
          <w:szCs w:val="22"/>
          <w:lang w:val="pl-PL"/>
        </w:rPr>
      </w:pPr>
      <w:r>
        <w:rPr>
          <w:rFonts w:eastAsia="Calibri" w:cs="Calibri" w:ascii="Calibri" w:hAnsi="Calibri"/>
          <w:color w:val="333333"/>
          <w:sz w:val="22"/>
          <w:szCs w:val="22"/>
          <w:highlight w:val="white"/>
          <w:lang w:val="pl-PL"/>
        </w:rPr>
        <w:t xml:space="preserve">Decyzja rozstrzygająca reklamację jest ostateczna w postępowaniu reklamacyjnym.  </w:t>
      </w:r>
    </w:p>
    <w:p>
      <w:pPr>
        <w:pStyle w:val="Normal"/>
        <w:numPr>
          <w:ilvl w:val="0"/>
          <w:numId w:val="2"/>
        </w:numPr>
        <w:pBdr/>
        <w:shd w:val="clear" w:color="auto" w:fill="FFFFFF"/>
        <w:spacing w:lineRule="auto" w:line="312"/>
        <w:ind w:left="0" w:hanging="2"/>
        <w:jc w:val="both"/>
        <w:rPr>
          <w:rFonts w:ascii="Calibri" w:hAnsi="Calibri" w:eastAsia="Calibri" w:cs="Calibri"/>
          <w:color w:val="000000"/>
          <w:sz w:val="22"/>
          <w:szCs w:val="22"/>
          <w:lang w:val="pl-PL"/>
        </w:rPr>
      </w:pPr>
      <w:r>
        <w:rPr>
          <w:rFonts w:eastAsia="Calibri" w:cs="Calibri" w:ascii="Calibri" w:hAnsi="Calibri"/>
          <w:color w:val="000000"/>
          <w:sz w:val="22"/>
          <w:szCs w:val="22"/>
          <w:lang w:val="pl-PL"/>
        </w:rPr>
        <w:t xml:space="preserve">Postępowanie reklamacyjne jest dobrowolne i nie wyłącza ani nie ogranicza prawa Uczestnika Promocji do niezależnego dochodzenia swoich roszczeń na drodze postępowania sądowego. </w:t>
      </w:r>
    </w:p>
    <w:p>
      <w:pPr>
        <w:pStyle w:val="Normal"/>
        <w:pBdr/>
        <w:shd w:val="clear" w:color="auto" w:fill="FFFFFF"/>
        <w:spacing w:lineRule="auto" w:line="312"/>
        <w:ind w:left="0" w:hanging="2"/>
        <w:jc w:val="both"/>
        <w:rPr>
          <w:rFonts w:ascii="Calibri" w:hAnsi="Calibri" w:eastAsia="Calibri" w:cs="Calibri"/>
          <w:color w:val="000000"/>
          <w:sz w:val="22"/>
          <w:szCs w:val="22"/>
          <w:lang w:val="pl-PL"/>
        </w:rPr>
      </w:pPr>
      <w:r>
        <w:rPr>
          <w:rFonts w:eastAsia="Calibri" w:cs="Calibri" w:ascii="Calibri" w:hAnsi="Calibri"/>
          <w:color w:val="000000"/>
          <w:sz w:val="22"/>
          <w:szCs w:val="22"/>
          <w:lang w:val="pl-PL"/>
        </w:rPr>
      </w:r>
    </w:p>
    <w:p>
      <w:pPr>
        <w:pStyle w:val="Normal"/>
        <w:pBdr/>
        <w:shd w:val="clear" w:color="auto" w:fill="FFFFFF"/>
        <w:spacing w:lineRule="auto" w:line="312"/>
        <w:ind w:left="0" w:hanging="2"/>
        <w:jc w:val="center"/>
        <w:rPr>
          <w:rFonts w:ascii="Calibri" w:hAnsi="Calibri" w:eastAsia="Calibri" w:cs="Calibri"/>
          <w:color w:val="000000"/>
          <w:sz w:val="22"/>
          <w:szCs w:val="22"/>
        </w:rPr>
      </w:pPr>
      <w:r>
        <w:rPr>
          <w:rFonts w:eastAsia="Calibri" w:cs="Calibri" w:ascii="Calibri" w:hAnsi="Calibri"/>
          <w:b/>
          <w:color w:val="000000"/>
          <w:sz w:val="22"/>
          <w:szCs w:val="22"/>
        </w:rPr>
        <w:t xml:space="preserve">§4 </w:t>
      </w:r>
    </w:p>
    <w:p>
      <w:pPr>
        <w:pStyle w:val="Normal"/>
        <w:pBdr/>
        <w:shd w:val="clear" w:color="auto" w:fill="FFFFFF"/>
        <w:spacing w:lineRule="auto" w:line="312"/>
        <w:ind w:left="0" w:hanging="2"/>
        <w:jc w:val="center"/>
        <w:rPr>
          <w:rFonts w:ascii="Calibri" w:hAnsi="Calibri" w:eastAsia="Calibri" w:cs="Calibri"/>
          <w:color w:val="000000"/>
          <w:sz w:val="22"/>
          <w:szCs w:val="22"/>
        </w:rPr>
      </w:pPr>
      <w:r>
        <w:rPr>
          <w:rFonts w:eastAsia="Calibri" w:cs="Calibri" w:ascii="Calibri" w:hAnsi="Calibri"/>
          <w:b/>
          <w:color w:val="000000"/>
          <w:sz w:val="22"/>
          <w:szCs w:val="22"/>
        </w:rPr>
        <w:t>DANE OSOBOWE</w:t>
      </w:r>
    </w:p>
    <w:p>
      <w:pPr>
        <w:pStyle w:val="Normal"/>
        <w:numPr>
          <w:ilvl w:val="0"/>
          <w:numId w:val="4"/>
        </w:numPr>
        <w:pBdr/>
        <w:spacing w:lineRule="auto" w:line="312"/>
        <w:ind w:left="0" w:hanging="2"/>
        <w:jc w:val="both"/>
        <w:rPr>
          <w:rFonts w:ascii="Calibri" w:hAnsi="Calibri" w:eastAsia="Calibri" w:cs="Calibri"/>
          <w:color w:val="000000"/>
          <w:sz w:val="22"/>
          <w:szCs w:val="22"/>
          <w:lang w:val="pl-PL"/>
        </w:rPr>
      </w:pPr>
      <w:r>
        <w:rPr>
          <w:rFonts w:eastAsia="Calibri" w:cs="Calibri" w:ascii="Calibri" w:hAnsi="Calibri"/>
          <w:color w:val="333333"/>
          <w:sz w:val="22"/>
          <w:szCs w:val="22"/>
          <w:lang w:val="pl-PL"/>
        </w:rPr>
        <w:t>Admi</w:t>
      </w:r>
      <w:r>
        <w:rPr>
          <w:rFonts w:eastAsia="Calibri" w:cs="Calibri" w:ascii="Calibri" w:hAnsi="Calibri"/>
          <w:color w:val="000000"/>
          <w:sz w:val="22"/>
          <w:szCs w:val="22"/>
          <w:lang w:val="pl-PL"/>
        </w:rPr>
        <w:t>nistratorem Państwa danych osobowych jest Sklep  (dalej jako „</w:t>
      </w:r>
      <w:r>
        <w:rPr>
          <w:rFonts w:eastAsia="Calibri" w:cs="Calibri" w:ascii="Calibri" w:hAnsi="Calibri"/>
          <w:b/>
          <w:color w:val="000000"/>
          <w:sz w:val="22"/>
          <w:szCs w:val="22"/>
          <w:lang w:val="pl-PL"/>
        </w:rPr>
        <w:t>Organizator</w:t>
      </w:r>
      <w:r>
        <w:rPr>
          <w:rFonts w:eastAsia="Calibri" w:cs="Calibri" w:ascii="Calibri" w:hAnsi="Calibri"/>
          <w:color w:val="000000"/>
          <w:sz w:val="22"/>
          <w:szCs w:val="22"/>
          <w:lang w:val="pl-PL"/>
        </w:rPr>
        <w:t>”).</w:t>
      </w:r>
    </w:p>
    <w:p>
      <w:pPr>
        <w:pStyle w:val="Normal"/>
        <w:numPr>
          <w:ilvl w:val="0"/>
          <w:numId w:val="4"/>
        </w:numPr>
        <w:pBdr/>
        <w:shd w:val="clear" w:color="auto" w:fill="FFFFFF"/>
        <w:spacing w:lineRule="auto" w:line="312"/>
        <w:ind w:left="0" w:hanging="2"/>
        <w:jc w:val="both"/>
        <w:rPr>
          <w:rFonts w:ascii="Calibri" w:hAnsi="Calibri" w:eastAsia="Calibri" w:cs="Calibri"/>
          <w:color w:val="000000"/>
          <w:sz w:val="22"/>
          <w:szCs w:val="22"/>
          <w:lang w:val="pl-PL"/>
        </w:rPr>
      </w:pPr>
      <w:r>
        <w:rPr>
          <w:rFonts w:eastAsia="Calibri" w:cs="Calibri" w:ascii="Calibri" w:hAnsi="Calibri"/>
          <w:color w:val="000000"/>
          <w:sz w:val="22"/>
          <w:szCs w:val="22"/>
          <w:lang w:val="pl-PL"/>
        </w:rPr>
        <w:t xml:space="preserve">We wszelkich sprawach związanych z przetwarzaniem Państwa danych osobowych przez </w:t>
      </w:r>
      <w:r>
        <w:rPr>
          <w:rFonts w:eastAsia="Calibri" w:cs="Calibri" w:ascii="Calibri" w:hAnsi="Calibri"/>
          <w:b/>
          <w:color w:val="000000"/>
          <w:sz w:val="22"/>
          <w:szCs w:val="22"/>
          <w:lang w:val="pl-PL"/>
        </w:rPr>
        <w:t>Organizator</w:t>
      </w:r>
      <w:r>
        <w:rPr>
          <w:rFonts w:eastAsia="Calibri" w:cs="Calibri" w:ascii="Calibri" w:hAnsi="Calibri"/>
          <w:color w:val="000000"/>
          <w:sz w:val="22"/>
          <w:szCs w:val="22"/>
          <w:lang w:val="pl-PL"/>
        </w:rPr>
        <w:t xml:space="preserve"> prosimy o kontakt z Inspektorem Ochrony Dany</w:t>
      </w:r>
      <w:r>
        <w:rPr>
          <w:rFonts w:eastAsia="Calibri" w:cs="Calibri" w:ascii="Calibri" w:hAnsi="Calibri"/>
          <w:color w:val="000000"/>
          <w:sz w:val="22"/>
          <w:szCs w:val="22"/>
          <w:highlight w:val="white"/>
          <w:lang w:val="pl-PL"/>
        </w:rPr>
        <w:t xml:space="preserve">ch pod adresem email: </w:t>
      </w:r>
      <w:hyperlink r:id="rId2">
        <w:r>
          <w:rPr>
            <w:rStyle w:val="Czeinternetowe"/>
            <w:rFonts w:eastAsia="Calibri" w:cs="Calibri" w:ascii="Calibri" w:hAnsi="Calibri"/>
            <w:color w:val="000000"/>
            <w:sz w:val="22"/>
            <w:szCs w:val="22"/>
            <w:highlight w:val="white"/>
            <w:lang w:val="pl-PL"/>
          </w:rPr>
          <w:t>biuro@alkoholeswiata24.pl</w:t>
        </w:r>
      </w:hyperlink>
      <w:hyperlink r:id="rId3">
        <w:r>
          <w:rPr>
            <w:rFonts w:eastAsia="Calibri" w:cs="Calibri" w:ascii="Calibri" w:hAnsi="Calibri"/>
            <w:color w:val="000000"/>
            <w:sz w:val="22"/>
            <w:szCs w:val="22"/>
            <w:highlight w:val="white"/>
            <w:lang w:val="pl-PL"/>
          </w:rPr>
          <w:t xml:space="preserve"> </w:t>
        </w:r>
      </w:hyperlink>
      <w:r>
        <w:rPr>
          <w:rFonts w:eastAsia="Calibri" w:cs="Calibri" w:ascii="Calibri" w:hAnsi="Calibri"/>
          <w:color w:val="000000"/>
          <w:sz w:val="22"/>
          <w:szCs w:val="22"/>
          <w:highlight w:val="white"/>
          <w:lang w:val="pl-PL"/>
        </w:rPr>
        <w:t xml:space="preserve">lub listownie na adres wymieniony w pkt. 1 z dopiskiem „Dane osobowe – </w:t>
      </w:r>
      <w:r>
        <w:rPr>
          <w:rFonts w:eastAsia="Calibri" w:cs="Calibri" w:ascii="Calibri" w:hAnsi="Calibri"/>
          <w:b/>
          <w:color w:val="000000"/>
          <w:highlight w:val="white"/>
          <w:lang w:val="pl-PL"/>
        </w:rPr>
        <w:t>„</w:t>
      </w:r>
      <w:r>
        <w:rPr>
          <w:rFonts w:eastAsia="Calibri" w:cs="Calibri" w:ascii="Calibri" w:hAnsi="Calibri"/>
          <w:color w:val="000000"/>
          <w:sz w:val="22"/>
          <w:szCs w:val="22"/>
          <w:lang w:val="pl-PL"/>
        </w:rPr>
        <w:t>THE BALVENIE SCENA RZEMIOSŁA I SMAKU</w:t>
      </w:r>
      <w:r>
        <w:rPr>
          <w:rFonts w:eastAsia="Calibri" w:cs="Calibri" w:ascii="Calibri" w:hAnsi="Calibri"/>
          <w:b/>
          <w:color w:val="000000"/>
          <w:highlight w:val="white"/>
          <w:lang w:val="pl-PL"/>
        </w:rPr>
        <w:t>”.</w:t>
      </w:r>
    </w:p>
    <w:p>
      <w:pPr>
        <w:pStyle w:val="Normal"/>
        <w:numPr>
          <w:ilvl w:val="0"/>
          <w:numId w:val="4"/>
        </w:numPr>
        <w:pBdr/>
        <w:spacing w:lineRule="auto" w:line="312"/>
        <w:ind w:left="0" w:hanging="2"/>
        <w:jc w:val="both"/>
        <w:rPr>
          <w:rFonts w:ascii="Calibri" w:hAnsi="Calibri" w:eastAsia="Calibri" w:cs="Calibri"/>
          <w:color w:val="000000"/>
          <w:sz w:val="22"/>
          <w:szCs w:val="22"/>
          <w:lang w:val="pl-PL"/>
        </w:rPr>
      </w:pPr>
      <w:r>
        <w:rPr>
          <w:rFonts w:eastAsia="Calibri" w:cs="Calibri" w:ascii="Calibri" w:hAnsi="Calibri"/>
          <w:color w:val="000000"/>
          <w:sz w:val="22"/>
          <w:szCs w:val="22"/>
          <w:lang w:val="pl-PL"/>
        </w:rPr>
        <w:t xml:space="preserve">Przetwarzamy Państwa dane osobowe w następującym zakresie i celach: imienia, nazwiska, adresu zamieszkania, numeru telefonu – w celu obsługi reklamacyjnej – co stanowi prawnie uzasadniony interes </w:t>
      </w:r>
      <w:r>
        <w:rPr>
          <w:rFonts w:eastAsia="Calibri" w:cs="Calibri" w:ascii="Calibri" w:hAnsi="Calibri"/>
          <w:b/>
          <w:color w:val="000000"/>
          <w:sz w:val="22"/>
          <w:szCs w:val="22"/>
          <w:lang w:val="pl-PL"/>
        </w:rPr>
        <w:t>Organizator</w:t>
      </w:r>
      <w:r>
        <w:rPr>
          <w:rFonts w:eastAsia="Calibri" w:cs="Calibri" w:ascii="Calibri" w:hAnsi="Calibri"/>
          <w:color w:val="000000"/>
          <w:sz w:val="22"/>
          <w:szCs w:val="22"/>
          <w:lang w:val="pl-PL"/>
        </w:rPr>
        <w:t xml:space="preserve"> (Art. 6.1. f RODO).</w:t>
      </w:r>
    </w:p>
    <w:p>
      <w:pPr>
        <w:pStyle w:val="Normal"/>
        <w:numPr>
          <w:ilvl w:val="0"/>
          <w:numId w:val="4"/>
        </w:numPr>
        <w:pBdr/>
        <w:spacing w:lineRule="auto" w:line="312"/>
        <w:ind w:left="0" w:hanging="2"/>
        <w:jc w:val="both"/>
        <w:rPr>
          <w:rFonts w:ascii="Calibri" w:hAnsi="Calibri" w:eastAsia="Calibri" w:cs="Calibri"/>
          <w:color w:val="000000"/>
          <w:sz w:val="22"/>
          <w:szCs w:val="22"/>
          <w:lang w:val="pl-PL"/>
        </w:rPr>
      </w:pPr>
      <w:r>
        <w:rPr>
          <w:rFonts w:eastAsia="Calibri" w:cs="Calibri" w:ascii="Calibri" w:hAnsi="Calibri"/>
          <w:color w:val="000000"/>
          <w:sz w:val="22"/>
          <w:szCs w:val="22"/>
          <w:lang w:val="pl-PL"/>
        </w:rPr>
        <w:t xml:space="preserve">Z uwagi na zapewnienie odpowiedniej organizacji w bieżących sprawach dotyczących działalności </w:t>
      </w:r>
      <w:r>
        <w:rPr>
          <w:rFonts w:eastAsia="Calibri" w:cs="Calibri" w:ascii="Calibri" w:hAnsi="Calibri"/>
          <w:b/>
          <w:color w:val="000000"/>
          <w:sz w:val="22"/>
          <w:szCs w:val="22"/>
          <w:lang w:val="pl-PL"/>
        </w:rPr>
        <w:t>Organizator</w:t>
      </w:r>
      <w:r>
        <w:rPr>
          <w:rFonts w:eastAsia="Calibri" w:cs="Calibri" w:ascii="Calibri" w:hAnsi="Calibri"/>
          <w:color w:val="000000"/>
          <w:sz w:val="22"/>
          <w:szCs w:val="22"/>
          <w:lang w:val="pl-PL"/>
        </w:rPr>
        <w:t xml:space="preserve"> odbiorcą Państwa danych osobowych mogą być:</w:t>
      </w:r>
    </w:p>
    <w:p>
      <w:pPr>
        <w:pStyle w:val="Normal"/>
        <w:numPr>
          <w:ilvl w:val="1"/>
          <w:numId w:val="5"/>
        </w:numPr>
        <w:pBdr/>
        <w:spacing w:lineRule="auto" w:line="312"/>
        <w:ind w:left="0" w:hanging="2"/>
        <w:jc w:val="both"/>
        <w:rPr>
          <w:rFonts w:ascii="Calibri" w:hAnsi="Calibri" w:eastAsia="Calibri" w:cs="Calibri"/>
          <w:color w:val="000000"/>
          <w:sz w:val="22"/>
          <w:szCs w:val="22"/>
          <w:lang w:val="pl-PL"/>
        </w:rPr>
      </w:pPr>
      <w:r>
        <w:rPr>
          <w:rFonts w:eastAsia="Calibri" w:cs="Calibri" w:ascii="Calibri" w:hAnsi="Calibri"/>
          <w:color w:val="000000"/>
          <w:sz w:val="22"/>
          <w:szCs w:val="22"/>
          <w:lang w:val="pl-PL"/>
        </w:rPr>
        <w:t xml:space="preserve">podmioty przetwarzające Pana dane osobowe na zlecenie </w:t>
      </w:r>
      <w:r>
        <w:rPr>
          <w:rFonts w:eastAsia="Calibri" w:cs="Calibri" w:ascii="Calibri" w:hAnsi="Calibri"/>
          <w:b/>
          <w:color w:val="000000"/>
          <w:sz w:val="22"/>
          <w:szCs w:val="22"/>
          <w:lang w:val="pl-PL"/>
        </w:rPr>
        <w:t>Organizator</w:t>
      </w:r>
      <w:r>
        <w:rPr>
          <w:rFonts w:eastAsia="Calibri" w:cs="Calibri" w:ascii="Calibri" w:hAnsi="Calibri"/>
          <w:color w:val="000000"/>
          <w:sz w:val="22"/>
          <w:szCs w:val="22"/>
          <w:lang w:val="pl-PL"/>
        </w:rPr>
        <w:t xml:space="preserve"> (np. agencje marketingowe oraz PR);</w:t>
      </w:r>
    </w:p>
    <w:p>
      <w:pPr>
        <w:pStyle w:val="Normal"/>
        <w:numPr>
          <w:ilvl w:val="1"/>
          <w:numId w:val="5"/>
        </w:numPr>
        <w:pBdr/>
        <w:spacing w:lineRule="auto" w:line="312"/>
        <w:ind w:left="0" w:hanging="2"/>
        <w:jc w:val="both"/>
        <w:rPr>
          <w:rFonts w:ascii="Calibri" w:hAnsi="Calibri" w:eastAsia="Calibri" w:cs="Calibri"/>
          <w:color w:val="000000"/>
          <w:sz w:val="22"/>
          <w:szCs w:val="22"/>
          <w:lang w:val="pl-PL"/>
        </w:rPr>
      </w:pPr>
      <w:r>
        <w:rPr>
          <w:rFonts w:eastAsia="Calibri" w:cs="Calibri" w:ascii="Calibri" w:hAnsi="Calibri"/>
          <w:color w:val="000000"/>
          <w:sz w:val="22"/>
          <w:szCs w:val="22"/>
          <w:lang w:val="pl-PL"/>
        </w:rPr>
        <w:t xml:space="preserve">dostawcy usług prawnych i doradczych wspierających </w:t>
      </w:r>
      <w:r>
        <w:rPr>
          <w:rFonts w:eastAsia="Calibri" w:cs="Calibri" w:ascii="Calibri" w:hAnsi="Calibri"/>
          <w:b/>
          <w:color w:val="000000"/>
          <w:sz w:val="22"/>
          <w:szCs w:val="22"/>
          <w:lang w:val="pl-PL"/>
        </w:rPr>
        <w:t>Organizator</w:t>
      </w:r>
      <w:r>
        <w:rPr>
          <w:rFonts w:eastAsia="Calibri" w:cs="Calibri" w:ascii="Calibri" w:hAnsi="Calibri"/>
          <w:color w:val="000000"/>
          <w:sz w:val="22"/>
          <w:szCs w:val="22"/>
          <w:lang w:val="pl-PL"/>
        </w:rPr>
        <w:t xml:space="preserve"> w dochodzeniu ewentualnych roszczeń (w szczególności kancelarie prawne, firmy windykacyjne);</w:t>
      </w:r>
    </w:p>
    <w:p>
      <w:pPr>
        <w:pStyle w:val="Normal"/>
        <w:numPr>
          <w:ilvl w:val="1"/>
          <w:numId w:val="5"/>
        </w:numPr>
        <w:pBdr/>
        <w:spacing w:lineRule="auto" w:line="312"/>
        <w:ind w:left="0" w:hanging="2"/>
        <w:jc w:val="both"/>
        <w:rPr>
          <w:rFonts w:ascii="Calibri" w:hAnsi="Calibri" w:eastAsia="Calibri" w:cs="Calibri"/>
          <w:color w:val="000000"/>
          <w:sz w:val="22"/>
          <w:szCs w:val="22"/>
          <w:lang w:val="pl-PL"/>
        </w:rPr>
      </w:pPr>
      <w:r>
        <w:rPr>
          <w:rFonts w:eastAsia="Calibri" w:cs="Calibri" w:ascii="Calibri" w:hAnsi="Calibri"/>
          <w:color w:val="000000"/>
          <w:sz w:val="22"/>
          <w:szCs w:val="22"/>
          <w:lang w:val="pl-PL"/>
        </w:rPr>
        <w:t xml:space="preserve">dostawcy usług zaopatrujących </w:t>
      </w:r>
      <w:r>
        <w:rPr>
          <w:rFonts w:eastAsia="Calibri" w:cs="Calibri" w:ascii="Calibri" w:hAnsi="Calibri"/>
          <w:b/>
          <w:color w:val="000000"/>
          <w:sz w:val="22"/>
          <w:szCs w:val="22"/>
          <w:lang w:val="pl-PL"/>
        </w:rPr>
        <w:t>Organizator</w:t>
      </w:r>
      <w:r>
        <w:rPr>
          <w:rFonts w:eastAsia="Calibri" w:cs="Calibri" w:ascii="Calibri" w:hAnsi="Calibri"/>
          <w:color w:val="000000"/>
          <w:sz w:val="22"/>
          <w:szCs w:val="22"/>
          <w:lang w:val="pl-PL"/>
        </w:rPr>
        <w:t xml:space="preserve"> w rozwiązania techniczne oraz organizacyjne, wspierających procesy biznesowe (w szczególności dostawcy usług informatycznych, firmy kurierskie i pocztowe); </w:t>
      </w:r>
    </w:p>
    <w:p>
      <w:pPr>
        <w:pStyle w:val="Normal"/>
        <w:numPr>
          <w:ilvl w:val="1"/>
          <w:numId w:val="5"/>
        </w:numPr>
        <w:pBdr/>
        <w:spacing w:lineRule="auto" w:line="312"/>
        <w:ind w:left="0" w:hanging="2"/>
        <w:jc w:val="both"/>
        <w:rPr>
          <w:rFonts w:ascii="Calibri" w:hAnsi="Calibri" w:eastAsia="Calibri" w:cs="Calibri"/>
          <w:color w:val="000000"/>
          <w:sz w:val="22"/>
          <w:szCs w:val="22"/>
          <w:lang w:val="pl-PL"/>
        </w:rPr>
      </w:pPr>
      <w:r>
        <w:rPr>
          <w:rFonts w:eastAsia="Calibri" w:cs="Calibri" w:ascii="Calibri" w:hAnsi="Calibri"/>
          <w:color w:val="000000"/>
          <w:sz w:val="22"/>
          <w:szCs w:val="22"/>
          <w:lang w:val="pl-PL"/>
        </w:rPr>
        <w:t xml:space="preserve">organy władzy </w:t>
      </w:r>
      <w:r>
        <w:rPr>
          <w:rFonts w:eastAsia="Calibri" w:cs="Calibri" w:ascii="Calibri" w:hAnsi="Calibri"/>
          <w:sz w:val="22"/>
          <w:szCs w:val="22"/>
          <w:lang w:val="pl-PL"/>
        </w:rPr>
        <w:t>sądowniczej</w:t>
      </w:r>
      <w:r>
        <w:rPr>
          <w:rFonts w:eastAsia="Calibri" w:cs="Calibri" w:ascii="Calibri" w:hAnsi="Calibri"/>
          <w:color w:val="000000"/>
          <w:sz w:val="22"/>
          <w:szCs w:val="22"/>
          <w:lang w:val="pl-PL"/>
        </w:rPr>
        <w:t xml:space="preserve"> i administracji publicznej.</w:t>
      </w:r>
    </w:p>
    <w:p>
      <w:pPr>
        <w:pStyle w:val="Normal"/>
        <w:numPr>
          <w:ilvl w:val="0"/>
          <w:numId w:val="4"/>
        </w:numPr>
        <w:pBdr/>
        <w:spacing w:lineRule="auto" w:line="312"/>
        <w:ind w:left="0" w:hanging="2"/>
        <w:jc w:val="both"/>
        <w:rPr>
          <w:rFonts w:ascii="Calibri" w:hAnsi="Calibri" w:eastAsia="Calibri" w:cs="Calibri"/>
          <w:color w:val="000000"/>
          <w:sz w:val="22"/>
          <w:szCs w:val="22"/>
          <w:lang w:val="pl-PL"/>
        </w:rPr>
      </w:pPr>
      <w:r>
        <w:rPr>
          <w:rFonts w:eastAsia="Calibri" w:cs="Calibri" w:ascii="Calibri" w:hAnsi="Calibri"/>
          <w:color w:val="000000"/>
          <w:sz w:val="22"/>
          <w:szCs w:val="22"/>
          <w:lang w:val="pl-PL"/>
        </w:rPr>
        <w:t xml:space="preserve">Państwa dane osobowe będą przetwarzane przez okres niezbędny do rozpatrzenia i udzielenia odpowiedzi na zgłoszoną reklamację. </w:t>
      </w:r>
    </w:p>
    <w:p>
      <w:pPr>
        <w:pStyle w:val="Normal"/>
        <w:numPr>
          <w:ilvl w:val="0"/>
          <w:numId w:val="4"/>
        </w:numPr>
        <w:pBdr/>
        <w:spacing w:lineRule="auto" w:line="312"/>
        <w:ind w:left="0" w:hanging="2"/>
        <w:jc w:val="both"/>
        <w:rPr>
          <w:rFonts w:ascii="Calibri" w:hAnsi="Calibri" w:eastAsia="Calibri" w:cs="Calibri"/>
          <w:color w:val="000000"/>
          <w:sz w:val="22"/>
          <w:szCs w:val="22"/>
          <w:lang w:val="pl-PL"/>
        </w:rPr>
      </w:pPr>
      <w:r>
        <w:rPr>
          <w:rFonts w:eastAsia="Calibri" w:cs="Calibri" w:ascii="Calibri" w:hAnsi="Calibri"/>
          <w:color w:val="000000"/>
          <w:sz w:val="22"/>
          <w:szCs w:val="22"/>
          <w:lang w:val="pl-PL"/>
        </w:rPr>
        <w:t xml:space="preserve">Przysługuje Państwu prawo dostępu do treści Państwa danych, ich sprostowania, żądania ich usunięcia lub ograniczenia przetwarzania. </w:t>
      </w:r>
    </w:p>
    <w:p>
      <w:pPr>
        <w:pStyle w:val="Normal"/>
        <w:numPr>
          <w:ilvl w:val="0"/>
          <w:numId w:val="4"/>
        </w:numPr>
        <w:pBdr/>
        <w:spacing w:lineRule="auto" w:line="312"/>
        <w:ind w:left="0" w:hanging="2"/>
        <w:jc w:val="both"/>
        <w:rPr>
          <w:rFonts w:ascii="Calibri" w:hAnsi="Calibri" w:eastAsia="Calibri" w:cs="Calibri"/>
          <w:color w:val="000000"/>
          <w:sz w:val="22"/>
          <w:szCs w:val="22"/>
          <w:lang w:val="pl-PL"/>
        </w:rPr>
      </w:pPr>
      <w:r>
        <w:rPr>
          <w:rFonts w:eastAsia="Calibri" w:cs="Calibri" w:ascii="Calibri" w:hAnsi="Calibri"/>
          <w:color w:val="000000"/>
          <w:sz w:val="22"/>
          <w:szCs w:val="22"/>
          <w:lang w:val="pl-PL"/>
        </w:rPr>
        <w:t xml:space="preserve">W dowolnym momencie przysługuje Państwu prawo wniesienia sprzeciwu wobec przetwarzania danych osobowych na podstawie prawnie uzasadnionego interesu </w:t>
      </w:r>
      <w:r>
        <w:rPr>
          <w:rFonts w:eastAsia="Calibri" w:cs="Calibri" w:ascii="Calibri" w:hAnsi="Calibri"/>
          <w:b/>
          <w:color w:val="000000"/>
          <w:sz w:val="22"/>
          <w:szCs w:val="22"/>
          <w:lang w:val="pl-PL"/>
        </w:rPr>
        <w:t>Organizator</w:t>
      </w:r>
      <w:r>
        <w:rPr>
          <w:rFonts w:eastAsia="Calibri" w:cs="Calibri" w:ascii="Calibri" w:hAnsi="Calibri"/>
          <w:color w:val="000000"/>
          <w:sz w:val="22"/>
          <w:szCs w:val="22"/>
          <w:lang w:val="pl-PL"/>
        </w:rPr>
        <w:t>.</w:t>
      </w:r>
    </w:p>
    <w:p>
      <w:pPr>
        <w:pStyle w:val="Normal"/>
        <w:numPr>
          <w:ilvl w:val="0"/>
          <w:numId w:val="4"/>
        </w:numPr>
        <w:pBdr/>
        <w:spacing w:lineRule="auto" w:line="312"/>
        <w:ind w:left="0" w:hanging="2"/>
        <w:jc w:val="both"/>
        <w:rPr>
          <w:rFonts w:ascii="Calibri" w:hAnsi="Calibri" w:eastAsia="Calibri" w:cs="Calibri"/>
          <w:color w:val="000000"/>
          <w:sz w:val="22"/>
          <w:szCs w:val="22"/>
          <w:lang w:val="pl-PL"/>
        </w:rPr>
      </w:pPr>
      <w:r>
        <w:rPr>
          <w:rFonts w:eastAsia="Calibri" w:cs="Calibri" w:ascii="Calibri" w:hAnsi="Calibri"/>
          <w:color w:val="000000"/>
          <w:sz w:val="22"/>
          <w:szCs w:val="22"/>
          <w:lang w:val="pl-PL"/>
        </w:rPr>
        <w:t xml:space="preserve">W przypadku potrzeby skorzystania z tych uprawnień prosimy o kontakt podany w pkt 2. </w:t>
      </w:r>
    </w:p>
    <w:p>
      <w:pPr>
        <w:pStyle w:val="Normal"/>
        <w:numPr>
          <w:ilvl w:val="0"/>
          <w:numId w:val="4"/>
        </w:numPr>
        <w:pBdr/>
        <w:spacing w:lineRule="auto" w:line="312"/>
        <w:ind w:left="0" w:hanging="2"/>
        <w:jc w:val="both"/>
        <w:rPr>
          <w:rFonts w:ascii="Calibri" w:hAnsi="Calibri" w:eastAsia="Calibri" w:cs="Calibri"/>
          <w:color w:val="000000"/>
          <w:sz w:val="22"/>
          <w:szCs w:val="22"/>
          <w:lang w:val="pl-PL"/>
        </w:rPr>
      </w:pPr>
      <w:r>
        <w:rPr>
          <w:rFonts w:eastAsia="Calibri" w:cs="Calibri" w:ascii="Calibri" w:hAnsi="Calibri"/>
          <w:color w:val="000000"/>
          <w:sz w:val="22"/>
          <w:szCs w:val="22"/>
          <w:lang w:val="pl-PL"/>
        </w:rPr>
        <w:t xml:space="preserve"> </w:t>
      </w:r>
      <w:r>
        <w:rPr>
          <w:rFonts w:eastAsia="Calibri" w:cs="Calibri" w:ascii="Calibri" w:hAnsi="Calibri"/>
          <w:color w:val="000000"/>
          <w:sz w:val="22"/>
          <w:szCs w:val="22"/>
          <w:lang w:val="pl-PL"/>
        </w:rPr>
        <w:t xml:space="preserve">Informujemy także, że przysługuje Państwu prawo wniesienia skargi do organu nadzorującego przestrzeganie przepisów ochrony danych osobowych, tj. Prezesa Urzędu Ochrony Danych Osobowych, ul. Stawki 2, 00-193 Warszawa (https://uodo.gov.pl). </w:t>
      </w:r>
    </w:p>
    <w:p>
      <w:pPr>
        <w:pStyle w:val="Normal"/>
        <w:numPr>
          <w:ilvl w:val="0"/>
          <w:numId w:val="4"/>
        </w:numPr>
        <w:pBdr/>
        <w:spacing w:lineRule="auto" w:line="312"/>
        <w:ind w:left="0" w:hanging="2"/>
        <w:jc w:val="both"/>
        <w:rPr>
          <w:rFonts w:ascii="Calibri" w:hAnsi="Calibri" w:eastAsia="Calibri" w:cs="Calibri"/>
          <w:color w:val="000000"/>
          <w:sz w:val="22"/>
          <w:szCs w:val="22"/>
          <w:lang w:val="pl-PL"/>
        </w:rPr>
      </w:pPr>
      <w:r>
        <w:rPr>
          <w:rFonts w:eastAsia="Calibri" w:cs="Calibri" w:ascii="Calibri" w:hAnsi="Calibri"/>
          <w:color w:val="000000"/>
          <w:sz w:val="22"/>
          <w:szCs w:val="22"/>
          <w:lang w:val="pl-PL"/>
        </w:rPr>
        <w:t>Podanie przez Państwa danych osobowych jest dobrowolne aczkolwiek niezbędne do celu związanego z wzięciem udziału w Promocji.</w:t>
      </w:r>
    </w:p>
    <w:p>
      <w:pPr>
        <w:pStyle w:val="Normal"/>
        <w:numPr>
          <w:ilvl w:val="0"/>
          <w:numId w:val="4"/>
        </w:numPr>
        <w:pBdr/>
        <w:spacing w:lineRule="auto" w:line="312"/>
        <w:ind w:left="0" w:hanging="2"/>
        <w:jc w:val="both"/>
        <w:rPr>
          <w:rFonts w:ascii="Calibri" w:hAnsi="Calibri" w:eastAsia="Calibri" w:cs="Calibri"/>
          <w:color w:val="000000"/>
          <w:sz w:val="22"/>
          <w:szCs w:val="22"/>
          <w:lang w:val="pl-PL"/>
        </w:rPr>
      </w:pPr>
      <w:r>
        <w:rPr>
          <w:rFonts w:eastAsia="Calibri" w:cs="Calibri" w:ascii="Calibri" w:hAnsi="Calibri"/>
          <w:color w:val="000000"/>
          <w:sz w:val="22"/>
          <w:szCs w:val="22"/>
          <w:lang w:val="pl-PL"/>
        </w:rPr>
        <w:t>Państwa dane nie będą przetwarzane w sposób zautomatyzowany, w tym nie będą profilowane.</w:t>
      </w:r>
    </w:p>
    <w:p>
      <w:pPr>
        <w:pStyle w:val="Normal"/>
        <w:pBdr/>
        <w:shd w:val="clear" w:color="auto" w:fill="FFFFFF"/>
        <w:spacing w:lineRule="auto" w:line="312"/>
        <w:ind w:left="0" w:hanging="2"/>
        <w:rPr>
          <w:rFonts w:ascii="Calibri" w:hAnsi="Calibri" w:eastAsia="Calibri" w:cs="Calibri"/>
          <w:color w:val="000000"/>
          <w:sz w:val="22"/>
          <w:szCs w:val="22"/>
          <w:lang w:val="pl-PL"/>
        </w:rPr>
      </w:pPr>
      <w:r>
        <w:rPr>
          <w:rFonts w:eastAsia="Calibri" w:cs="Calibri" w:ascii="Calibri" w:hAnsi="Calibri"/>
          <w:color w:val="000000"/>
          <w:sz w:val="22"/>
          <w:szCs w:val="22"/>
          <w:lang w:val="pl-PL"/>
        </w:rPr>
      </w:r>
    </w:p>
    <w:p>
      <w:pPr>
        <w:pStyle w:val="Normal"/>
        <w:pBdr/>
        <w:shd w:val="clear" w:color="auto" w:fill="FFFFFF"/>
        <w:spacing w:lineRule="auto" w:line="312"/>
        <w:ind w:left="0" w:hanging="2"/>
        <w:jc w:val="center"/>
        <w:rPr>
          <w:rFonts w:ascii="Calibri" w:hAnsi="Calibri" w:eastAsia="Calibri" w:cs="Calibri"/>
          <w:color w:val="000000"/>
          <w:sz w:val="22"/>
          <w:szCs w:val="22"/>
        </w:rPr>
      </w:pPr>
      <w:r>
        <w:rPr>
          <w:rFonts w:eastAsia="Calibri" w:cs="Calibri" w:ascii="Calibri" w:hAnsi="Calibri"/>
          <w:b/>
          <w:color w:val="000000"/>
          <w:sz w:val="22"/>
          <w:szCs w:val="22"/>
        </w:rPr>
        <w:t xml:space="preserve">§5 </w:t>
      </w:r>
    </w:p>
    <w:p>
      <w:pPr>
        <w:pStyle w:val="Normal"/>
        <w:pBdr/>
        <w:shd w:val="clear" w:color="auto" w:fill="FFFFFF"/>
        <w:spacing w:lineRule="auto" w:line="312"/>
        <w:ind w:left="0" w:hanging="2"/>
        <w:jc w:val="center"/>
        <w:rPr>
          <w:rFonts w:ascii="Calibri" w:hAnsi="Calibri" w:eastAsia="Calibri" w:cs="Calibri"/>
          <w:color w:val="000000"/>
          <w:sz w:val="22"/>
          <w:szCs w:val="22"/>
        </w:rPr>
      </w:pPr>
      <w:r>
        <w:rPr>
          <w:rFonts w:eastAsia="Calibri" w:cs="Calibri" w:ascii="Calibri" w:hAnsi="Calibri"/>
          <w:b/>
          <w:color w:val="000000"/>
          <w:sz w:val="22"/>
          <w:szCs w:val="22"/>
        </w:rPr>
        <w:t>POSTANOWIENIA KOŃCOWE</w:t>
      </w:r>
    </w:p>
    <w:p>
      <w:pPr>
        <w:pStyle w:val="Normal"/>
        <w:numPr>
          <w:ilvl w:val="0"/>
          <w:numId w:val="3"/>
        </w:numPr>
        <w:pBdr/>
        <w:shd w:val="clear" w:color="auto" w:fill="FFFFFF"/>
        <w:spacing w:lineRule="auto" w:line="312"/>
        <w:ind w:left="0" w:hanging="2"/>
        <w:jc w:val="both"/>
        <w:rPr>
          <w:rFonts w:ascii="Calibri" w:hAnsi="Calibri" w:eastAsia="Calibri" w:cs="Calibri"/>
          <w:color w:val="000000"/>
          <w:sz w:val="22"/>
          <w:szCs w:val="22"/>
          <w:lang w:val="pl-PL"/>
        </w:rPr>
      </w:pPr>
      <w:r>
        <w:rPr>
          <w:rFonts w:eastAsia="Calibri" w:cs="Calibri" w:ascii="Calibri" w:hAnsi="Calibri"/>
          <w:color w:val="000000"/>
          <w:sz w:val="22"/>
          <w:szCs w:val="22"/>
          <w:lang w:val="pl-PL"/>
        </w:rPr>
        <w:t>Organizator zastrzega sobie prawo zmiany Regulaminu, o ile nie spowoduje to pogorszenia warunków Uczestnika Promocji oraz zasad uczestnictwa w Promocji. W przypadku zmiany Regulaminu, informacja o zmianie oraz nowy Regulamin zostaną̨ zamieszczone w Sklepie Organizatora.</w:t>
      </w:r>
    </w:p>
    <w:p>
      <w:pPr>
        <w:pStyle w:val="Normal"/>
        <w:numPr>
          <w:ilvl w:val="0"/>
          <w:numId w:val="3"/>
        </w:numPr>
        <w:pBdr/>
        <w:shd w:val="clear" w:color="auto" w:fill="FFFFFF"/>
        <w:spacing w:lineRule="auto" w:line="312"/>
        <w:ind w:left="0" w:hanging="2"/>
        <w:jc w:val="both"/>
        <w:rPr>
          <w:rFonts w:ascii="Calibri" w:hAnsi="Calibri" w:eastAsia="Calibri" w:cs="Calibri"/>
          <w:color w:val="000000"/>
          <w:sz w:val="22"/>
          <w:szCs w:val="22"/>
          <w:lang w:val="pl-PL"/>
        </w:rPr>
      </w:pPr>
      <w:r>
        <w:rPr>
          <w:rFonts w:eastAsia="Calibri" w:cs="Calibri" w:ascii="Calibri" w:hAnsi="Calibri"/>
          <w:color w:val="000000"/>
          <w:sz w:val="22"/>
          <w:szCs w:val="22"/>
          <w:lang w:val="pl-PL"/>
        </w:rPr>
        <w:t>W kwestiach nieuregulowanych niniejszym Regulaminem stosuje się̨ przepisy prawa powszechnie obowiązującego, w tym przede wszystkim przepisy Kodeksu cywilnego.</w:t>
      </w:r>
    </w:p>
    <w:p>
      <w:pPr>
        <w:pStyle w:val="Normal"/>
        <w:numPr>
          <w:ilvl w:val="0"/>
          <w:numId w:val="3"/>
        </w:numPr>
        <w:pBdr/>
        <w:shd w:val="clear" w:color="auto" w:fill="FFFFFF"/>
        <w:spacing w:lineRule="auto" w:line="312"/>
        <w:ind w:left="0" w:hanging="2"/>
        <w:jc w:val="both"/>
        <w:rPr>
          <w:rFonts w:ascii="Calibri" w:hAnsi="Calibri" w:eastAsia="Calibri" w:cs="Calibri"/>
          <w:color w:val="000000"/>
          <w:sz w:val="22"/>
          <w:szCs w:val="22"/>
          <w:lang w:val="pl-PL"/>
        </w:rPr>
      </w:pPr>
      <w:r>
        <w:rPr>
          <w:rFonts w:eastAsia="Calibri" w:cs="Calibri" w:ascii="Calibri" w:hAnsi="Calibri"/>
          <w:color w:val="000000"/>
          <w:sz w:val="22"/>
          <w:szCs w:val="22"/>
          <w:lang w:val="pl-PL"/>
        </w:rPr>
        <w:t>Regulamin wchodzi w życie z dniem 01.08.2025 r.</w:t>
      </w:r>
    </w:p>
    <w:p>
      <w:pPr>
        <w:pStyle w:val="Normal"/>
        <w:pBdr/>
        <w:shd w:val="clear" w:color="auto" w:fill="FFFFFF"/>
        <w:spacing w:lineRule="auto" w:line="312"/>
        <w:ind w:left="0" w:hanging="2"/>
        <w:jc w:val="center"/>
        <w:rPr>
          <w:rFonts w:ascii="Calibri" w:hAnsi="Calibri" w:eastAsia="Calibri" w:cs="Calibri"/>
          <w:color w:val="000000"/>
          <w:sz w:val="22"/>
          <w:szCs w:val="22"/>
          <w:lang w:val="pl-PL"/>
        </w:rPr>
      </w:pPr>
      <w:r>
        <w:rPr/>
      </w:r>
    </w:p>
    <w:sectPr>
      <w:footerReference w:type="default" r:id="rId4"/>
      <w:type w:val="nextPage"/>
      <w:pgSz w:w="12240" w:h="15840"/>
      <w:pgMar w:left="1418" w:right="1418" w:gutter="0" w:header="0" w:top="1418" w:footer="567" w:bottom="1418"/>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swiss"/>
    <w:pitch w:val="variable"/>
  </w:font>
  <w:font w:name="Tahoma">
    <w:charset w:val="ee"/>
    <w:family w:val="roman"/>
    <w:pitch w:val="variable"/>
  </w:font>
  <w:font w:name="Helvetica">
    <w:altName w:val="Arial"/>
    <w:charset w:val="ee"/>
    <w:family w:val="roman"/>
    <w:pitch w:val="variable"/>
  </w:font>
  <w:font w:name="Calibri">
    <w:charset w:val="ee"/>
    <w:family w:val="roman"/>
    <w:pitch w:val="variable"/>
  </w:font>
  <w:font w:name="Helvetica Neue">
    <w:charset w:val="ee"/>
    <w:family w:val="roman"/>
    <w:pitch w:val="variable"/>
  </w:font>
  <w:font w:name="Georgia">
    <w:charset w:val="ee"/>
    <w:family w:val="roman"/>
    <w:pitch w:val="variable"/>
  </w:font>
  <w:font w:name="Lato">
    <w:altName w:val="Open Sans"/>
    <w:charset w:val="ee"/>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536" w:leader="none"/>
        <w:tab w:val="right" w:pos="9072" w:leader="none"/>
      </w:tabs>
      <w:spacing w:lineRule="auto" w:line="240"/>
      <w:ind w:left="0" w:hanging="2"/>
      <w:jc w:val="center"/>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p>
    <w:pPr>
      <w:pStyle w:val="Normal"/>
      <w:pBdr/>
      <w:tabs>
        <w:tab w:val="clear" w:pos="720"/>
        <w:tab w:val="center" w:pos="4536" w:leader="none"/>
        <w:tab w:val="right" w:pos="9072" w:leader="none"/>
      </w:tabs>
      <w:spacing w:lineRule="auto" w:line="240"/>
      <w:ind w:left="0" w:hanging="2"/>
      <w:rPr>
        <w:color w:val="000000"/>
      </w:rPr>
    </w:pPr>
    <w:r>
      <w:rPr>
        <w:color w:val="000000"/>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85" w:hanging="360"/>
      </w:pPr>
      <w:rPr>
        <w:vertAlign w:val="baseline"/>
        <w:position w:val="0"/>
        <w:sz w:val="20"/>
        <w:color w:val="000000"/>
      </w:rPr>
    </w:lvl>
    <w:lvl w:ilvl="1">
      <w:start w:val="1"/>
      <w:numFmt w:val="lowerLetter"/>
      <w:lvlText w:val="%2."/>
      <w:lvlJc w:val="left"/>
      <w:pPr>
        <w:tabs>
          <w:tab w:val="num" w:pos="0"/>
        </w:tabs>
        <w:ind w:left="1440" w:hanging="360"/>
      </w:pPr>
      <w:rPr>
        <w:vertAlign w:val="baseline"/>
        <w:position w:val="0"/>
        <w:sz w:val="20"/>
      </w:rPr>
    </w:lvl>
    <w:lvl w:ilvl="2">
      <w:start w:val="1"/>
      <w:numFmt w:val="lowerRoman"/>
      <w:lvlText w:val="%3."/>
      <w:lvlJc w:val="right"/>
      <w:pPr>
        <w:tabs>
          <w:tab w:val="num" w:pos="0"/>
        </w:tabs>
        <w:ind w:left="2160" w:hanging="180"/>
      </w:pPr>
      <w:rPr>
        <w:vertAlign w:val="baseline"/>
        <w:position w:val="0"/>
        <w:sz w:val="20"/>
      </w:rPr>
    </w:lvl>
    <w:lvl w:ilvl="3">
      <w:start w:val="1"/>
      <w:numFmt w:val="decimal"/>
      <w:lvlText w:val="%4."/>
      <w:lvlJc w:val="left"/>
      <w:pPr>
        <w:tabs>
          <w:tab w:val="num" w:pos="0"/>
        </w:tabs>
        <w:ind w:left="2880" w:hanging="360"/>
      </w:pPr>
      <w:rPr>
        <w:vertAlign w:val="baseline"/>
        <w:position w:val="0"/>
        <w:sz w:val="20"/>
      </w:rPr>
    </w:lvl>
    <w:lvl w:ilvl="4">
      <w:start w:val="1"/>
      <w:numFmt w:val="lowerLetter"/>
      <w:lvlText w:val="%5."/>
      <w:lvlJc w:val="left"/>
      <w:pPr>
        <w:tabs>
          <w:tab w:val="num" w:pos="0"/>
        </w:tabs>
        <w:ind w:left="3600" w:hanging="360"/>
      </w:pPr>
      <w:rPr>
        <w:vertAlign w:val="baseline"/>
        <w:position w:val="0"/>
        <w:sz w:val="20"/>
      </w:rPr>
    </w:lvl>
    <w:lvl w:ilvl="5">
      <w:start w:val="1"/>
      <w:numFmt w:val="lowerRoman"/>
      <w:lvlText w:val="%6."/>
      <w:lvlJc w:val="right"/>
      <w:pPr>
        <w:tabs>
          <w:tab w:val="num" w:pos="0"/>
        </w:tabs>
        <w:ind w:left="4320" w:hanging="180"/>
      </w:pPr>
      <w:rPr>
        <w:vertAlign w:val="baseline"/>
        <w:position w:val="0"/>
        <w:sz w:val="20"/>
      </w:rPr>
    </w:lvl>
    <w:lvl w:ilvl="6">
      <w:start w:val="1"/>
      <w:numFmt w:val="decimal"/>
      <w:lvlText w:val="%7."/>
      <w:lvlJc w:val="left"/>
      <w:pPr>
        <w:tabs>
          <w:tab w:val="num" w:pos="0"/>
        </w:tabs>
        <w:ind w:left="5040" w:hanging="360"/>
      </w:pPr>
      <w:rPr>
        <w:vertAlign w:val="baseline"/>
        <w:position w:val="0"/>
        <w:sz w:val="20"/>
      </w:rPr>
    </w:lvl>
    <w:lvl w:ilvl="7">
      <w:start w:val="1"/>
      <w:numFmt w:val="lowerLetter"/>
      <w:lvlText w:val="%8."/>
      <w:lvlJc w:val="left"/>
      <w:pPr>
        <w:tabs>
          <w:tab w:val="num" w:pos="0"/>
        </w:tabs>
        <w:ind w:left="5760" w:hanging="360"/>
      </w:pPr>
      <w:rPr>
        <w:vertAlign w:val="baseline"/>
        <w:position w:val="0"/>
        <w:sz w:val="20"/>
      </w:rPr>
    </w:lvl>
    <w:lvl w:ilvl="8">
      <w:start w:val="1"/>
      <w:numFmt w:val="lowerRoman"/>
      <w:lvlText w:val="%9."/>
      <w:lvlJc w:val="right"/>
      <w:pPr>
        <w:tabs>
          <w:tab w:val="num" w:pos="0"/>
        </w:tabs>
        <w:ind w:left="6480" w:hanging="180"/>
      </w:pPr>
      <w:rPr>
        <w:vertAlign w:val="baseline"/>
        <w:position w:val="0"/>
        <w:sz w:val="20"/>
      </w:rPr>
    </w:lvl>
  </w:abstractNum>
  <w:abstractNum w:abstractNumId="2">
    <w:lvl w:ilvl="0">
      <w:start w:val="1"/>
      <w:numFmt w:val="decimal"/>
      <w:lvlText w:val="%1."/>
      <w:lvlJc w:val="left"/>
      <w:pPr>
        <w:tabs>
          <w:tab w:val="num" w:pos="0"/>
        </w:tabs>
        <w:ind w:left="720" w:hanging="360"/>
      </w:pPr>
      <w:rPr>
        <w:vertAlign w:val="baseline"/>
        <w:position w:val="0"/>
        <w:sz w:val="20"/>
      </w:rPr>
    </w:lvl>
    <w:lvl w:ilvl="1">
      <w:start w:val="1"/>
      <w:numFmt w:val="decimal"/>
      <w:lvlText w:val="%1.%2."/>
      <w:lvlJc w:val="left"/>
      <w:pPr>
        <w:tabs>
          <w:tab w:val="num" w:pos="0"/>
        </w:tabs>
        <w:ind w:left="1146" w:hanging="720"/>
      </w:pPr>
      <w:rPr>
        <w:vertAlign w:val="baseline"/>
        <w:position w:val="0"/>
        <w:sz w:val="20"/>
      </w:rPr>
    </w:lvl>
    <w:lvl w:ilvl="2">
      <w:start w:val="1"/>
      <w:numFmt w:val="decimal"/>
      <w:lvlText w:val="%1.%2.%3."/>
      <w:lvlJc w:val="left"/>
      <w:pPr>
        <w:tabs>
          <w:tab w:val="num" w:pos="0"/>
        </w:tabs>
        <w:ind w:left="1212" w:hanging="720"/>
      </w:pPr>
      <w:rPr>
        <w:vertAlign w:val="baseline"/>
        <w:position w:val="0"/>
        <w:sz w:val="20"/>
      </w:rPr>
    </w:lvl>
    <w:lvl w:ilvl="3">
      <w:start w:val="1"/>
      <w:numFmt w:val="decimal"/>
      <w:lvlText w:val="%1.%2.%3.%4."/>
      <w:lvlJc w:val="left"/>
      <w:pPr>
        <w:tabs>
          <w:tab w:val="num" w:pos="0"/>
        </w:tabs>
        <w:ind w:left="1638" w:hanging="1080"/>
      </w:pPr>
      <w:rPr>
        <w:vertAlign w:val="baseline"/>
        <w:position w:val="0"/>
        <w:sz w:val="20"/>
      </w:rPr>
    </w:lvl>
    <w:lvl w:ilvl="4">
      <w:start w:val="1"/>
      <w:numFmt w:val="decimal"/>
      <w:lvlText w:val="%1.%2.%3.%4.%5."/>
      <w:lvlJc w:val="left"/>
      <w:pPr>
        <w:tabs>
          <w:tab w:val="num" w:pos="0"/>
        </w:tabs>
        <w:ind w:left="1704" w:hanging="1080"/>
      </w:pPr>
      <w:rPr>
        <w:vertAlign w:val="baseline"/>
        <w:position w:val="0"/>
        <w:sz w:val="20"/>
      </w:rPr>
    </w:lvl>
    <w:lvl w:ilvl="5">
      <w:start w:val="1"/>
      <w:numFmt w:val="decimal"/>
      <w:lvlText w:val="%1.%2.%3.%4.%5.%6."/>
      <w:lvlJc w:val="left"/>
      <w:pPr>
        <w:tabs>
          <w:tab w:val="num" w:pos="0"/>
        </w:tabs>
        <w:ind w:left="2130" w:hanging="1440"/>
      </w:pPr>
      <w:rPr>
        <w:vertAlign w:val="baseline"/>
        <w:position w:val="0"/>
        <w:sz w:val="20"/>
      </w:rPr>
    </w:lvl>
    <w:lvl w:ilvl="6">
      <w:start w:val="1"/>
      <w:numFmt w:val="decimal"/>
      <w:lvlText w:val="%1.%2.%3.%4.%5.%6.%7."/>
      <w:lvlJc w:val="left"/>
      <w:pPr>
        <w:tabs>
          <w:tab w:val="num" w:pos="0"/>
        </w:tabs>
        <w:ind w:left="2196" w:hanging="1440"/>
      </w:pPr>
      <w:rPr>
        <w:vertAlign w:val="baseline"/>
        <w:position w:val="0"/>
        <w:sz w:val="20"/>
      </w:rPr>
    </w:lvl>
    <w:lvl w:ilvl="7">
      <w:start w:val="1"/>
      <w:numFmt w:val="decimal"/>
      <w:lvlText w:val="%1.%2.%3.%4.%5.%6.%7.%8."/>
      <w:lvlJc w:val="left"/>
      <w:pPr>
        <w:tabs>
          <w:tab w:val="num" w:pos="0"/>
        </w:tabs>
        <w:ind w:left="2622" w:hanging="1800"/>
      </w:pPr>
      <w:rPr>
        <w:vertAlign w:val="baseline"/>
        <w:position w:val="0"/>
        <w:sz w:val="20"/>
      </w:rPr>
    </w:lvl>
    <w:lvl w:ilvl="8">
      <w:start w:val="1"/>
      <w:numFmt w:val="decimal"/>
      <w:lvlText w:val="%1.%2.%3.%4.%5.%6.%7.%8.%9."/>
      <w:lvlJc w:val="left"/>
      <w:pPr>
        <w:tabs>
          <w:tab w:val="num" w:pos="0"/>
        </w:tabs>
        <w:ind w:left="2688" w:hanging="1800"/>
      </w:pPr>
      <w:rPr>
        <w:vertAlign w:val="baseline"/>
        <w:position w:val="0"/>
        <w:sz w:val="20"/>
      </w:rPr>
    </w:lvl>
  </w:abstractNum>
  <w:abstractNum w:abstractNumId="3">
    <w:lvl w:ilvl="0">
      <w:start w:val="1"/>
      <w:numFmt w:val="decimal"/>
      <w:lvlText w:val="%1."/>
      <w:lvlJc w:val="left"/>
      <w:pPr>
        <w:tabs>
          <w:tab w:val="num" w:pos="0"/>
        </w:tabs>
        <w:ind w:left="720" w:hanging="360"/>
      </w:pPr>
      <w:rPr>
        <w:vertAlign w:val="baseline"/>
        <w:position w:val="0"/>
        <w:sz w:val="20"/>
      </w:rPr>
    </w:lvl>
    <w:lvl w:ilvl="1">
      <w:start w:val="1"/>
      <w:numFmt w:val="lowerLetter"/>
      <w:lvlText w:val="%2."/>
      <w:lvlJc w:val="left"/>
      <w:pPr>
        <w:tabs>
          <w:tab w:val="num" w:pos="0"/>
        </w:tabs>
        <w:ind w:left="1440" w:hanging="360"/>
      </w:pPr>
      <w:rPr>
        <w:vertAlign w:val="baseline"/>
        <w:position w:val="0"/>
        <w:sz w:val="20"/>
      </w:rPr>
    </w:lvl>
    <w:lvl w:ilvl="2">
      <w:start w:val="1"/>
      <w:numFmt w:val="lowerRoman"/>
      <w:lvlText w:val="%3."/>
      <w:lvlJc w:val="right"/>
      <w:pPr>
        <w:tabs>
          <w:tab w:val="num" w:pos="0"/>
        </w:tabs>
        <w:ind w:left="2160" w:hanging="180"/>
      </w:pPr>
      <w:rPr>
        <w:vertAlign w:val="baseline"/>
        <w:position w:val="0"/>
        <w:sz w:val="20"/>
      </w:rPr>
    </w:lvl>
    <w:lvl w:ilvl="3">
      <w:start w:val="1"/>
      <w:numFmt w:val="decimal"/>
      <w:lvlText w:val="%4."/>
      <w:lvlJc w:val="left"/>
      <w:pPr>
        <w:tabs>
          <w:tab w:val="num" w:pos="0"/>
        </w:tabs>
        <w:ind w:left="2880" w:hanging="360"/>
      </w:pPr>
      <w:rPr>
        <w:vertAlign w:val="baseline"/>
        <w:position w:val="0"/>
        <w:sz w:val="20"/>
      </w:rPr>
    </w:lvl>
    <w:lvl w:ilvl="4">
      <w:start w:val="1"/>
      <w:numFmt w:val="lowerLetter"/>
      <w:lvlText w:val="%5."/>
      <w:lvlJc w:val="left"/>
      <w:pPr>
        <w:tabs>
          <w:tab w:val="num" w:pos="0"/>
        </w:tabs>
        <w:ind w:left="3600" w:hanging="360"/>
      </w:pPr>
      <w:rPr>
        <w:vertAlign w:val="baseline"/>
        <w:position w:val="0"/>
        <w:sz w:val="20"/>
      </w:rPr>
    </w:lvl>
    <w:lvl w:ilvl="5">
      <w:start w:val="1"/>
      <w:numFmt w:val="lowerRoman"/>
      <w:lvlText w:val="%6."/>
      <w:lvlJc w:val="right"/>
      <w:pPr>
        <w:tabs>
          <w:tab w:val="num" w:pos="0"/>
        </w:tabs>
        <w:ind w:left="4320" w:hanging="180"/>
      </w:pPr>
      <w:rPr>
        <w:vertAlign w:val="baseline"/>
        <w:position w:val="0"/>
        <w:sz w:val="20"/>
      </w:rPr>
    </w:lvl>
    <w:lvl w:ilvl="6">
      <w:start w:val="1"/>
      <w:numFmt w:val="decimal"/>
      <w:lvlText w:val="%7."/>
      <w:lvlJc w:val="left"/>
      <w:pPr>
        <w:tabs>
          <w:tab w:val="num" w:pos="0"/>
        </w:tabs>
        <w:ind w:left="5040" w:hanging="360"/>
      </w:pPr>
      <w:rPr>
        <w:vertAlign w:val="baseline"/>
        <w:position w:val="0"/>
        <w:sz w:val="20"/>
      </w:rPr>
    </w:lvl>
    <w:lvl w:ilvl="7">
      <w:start w:val="1"/>
      <w:numFmt w:val="lowerLetter"/>
      <w:lvlText w:val="%8."/>
      <w:lvlJc w:val="left"/>
      <w:pPr>
        <w:tabs>
          <w:tab w:val="num" w:pos="0"/>
        </w:tabs>
        <w:ind w:left="5760" w:hanging="360"/>
      </w:pPr>
      <w:rPr>
        <w:vertAlign w:val="baseline"/>
        <w:position w:val="0"/>
        <w:sz w:val="20"/>
      </w:rPr>
    </w:lvl>
    <w:lvl w:ilvl="8">
      <w:start w:val="1"/>
      <w:numFmt w:val="lowerRoman"/>
      <w:lvlText w:val="%9."/>
      <w:lvlJc w:val="right"/>
      <w:pPr>
        <w:tabs>
          <w:tab w:val="num" w:pos="0"/>
        </w:tabs>
        <w:ind w:left="6480" w:hanging="180"/>
      </w:pPr>
      <w:rPr>
        <w:vertAlign w:val="baseline"/>
        <w:position w:val="0"/>
        <w:sz w:val="20"/>
      </w:rPr>
    </w:lvl>
  </w:abstractNum>
  <w:abstractNum w:abstractNumId="4">
    <w:lvl w:ilvl="0">
      <w:start w:val="1"/>
      <w:numFmt w:val="decimal"/>
      <w:lvlText w:val="%1."/>
      <w:lvlJc w:val="left"/>
      <w:pPr>
        <w:tabs>
          <w:tab w:val="num" w:pos="0"/>
        </w:tabs>
        <w:ind w:left="360" w:hanging="360"/>
      </w:pPr>
      <w:rPr>
        <w:vertAlign w:val="baseline"/>
        <w:position w:val="0"/>
        <w:sz w:val="20"/>
      </w:rPr>
    </w:lvl>
    <w:lvl w:ilvl="1">
      <w:start w:val="1"/>
      <w:numFmt w:val="decimal"/>
      <w:lvlText w:val="%1.%2."/>
      <w:lvlJc w:val="left"/>
      <w:pPr>
        <w:tabs>
          <w:tab w:val="num" w:pos="0"/>
        </w:tabs>
        <w:ind w:left="786" w:hanging="720"/>
      </w:pPr>
      <w:rPr>
        <w:vertAlign w:val="baseline"/>
        <w:position w:val="0"/>
        <w:sz w:val="20"/>
      </w:rPr>
    </w:lvl>
    <w:lvl w:ilvl="2">
      <w:start w:val="1"/>
      <w:numFmt w:val="decimal"/>
      <w:lvlText w:val="%1.%2.%3."/>
      <w:lvlJc w:val="left"/>
      <w:pPr>
        <w:tabs>
          <w:tab w:val="num" w:pos="0"/>
        </w:tabs>
        <w:ind w:left="852" w:hanging="720"/>
      </w:pPr>
      <w:rPr>
        <w:vertAlign w:val="baseline"/>
        <w:position w:val="0"/>
        <w:sz w:val="20"/>
      </w:rPr>
    </w:lvl>
    <w:lvl w:ilvl="3">
      <w:start w:val="1"/>
      <w:numFmt w:val="decimal"/>
      <w:lvlText w:val="%1.%2.%3.%4."/>
      <w:lvlJc w:val="left"/>
      <w:pPr>
        <w:tabs>
          <w:tab w:val="num" w:pos="0"/>
        </w:tabs>
        <w:ind w:left="1278" w:hanging="1080"/>
      </w:pPr>
      <w:rPr>
        <w:vertAlign w:val="baseline"/>
        <w:position w:val="0"/>
        <w:sz w:val="20"/>
      </w:rPr>
    </w:lvl>
    <w:lvl w:ilvl="4">
      <w:start w:val="1"/>
      <w:numFmt w:val="decimal"/>
      <w:lvlText w:val="%1.%2.%3.%4.%5."/>
      <w:lvlJc w:val="left"/>
      <w:pPr>
        <w:tabs>
          <w:tab w:val="num" w:pos="0"/>
        </w:tabs>
        <w:ind w:left="1344" w:hanging="1080"/>
      </w:pPr>
      <w:rPr>
        <w:vertAlign w:val="baseline"/>
        <w:position w:val="0"/>
        <w:sz w:val="20"/>
      </w:rPr>
    </w:lvl>
    <w:lvl w:ilvl="5">
      <w:start w:val="1"/>
      <w:numFmt w:val="decimal"/>
      <w:lvlText w:val="%1.%2.%3.%4.%5.%6."/>
      <w:lvlJc w:val="left"/>
      <w:pPr>
        <w:tabs>
          <w:tab w:val="num" w:pos="0"/>
        </w:tabs>
        <w:ind w:left="1770" w:hanging="1440"/>
      </w:pPr>
      <w:rPr>
        <w:vertAlign w:val="baseline"/>
        <w:position w:val="0"/>
        <w:sz w:val="20"/>
      </w:rPr>
    </w:lvl>
    <w:lvl w:ilvl="6">
      <w:start w:val="1"/>
      <w:numFmt w:val="decimal"/>
      <w:lvlText w:val="%1.%2.%3.%4.%5.%6.%7."/>
      <w:lvlJc w:val="left"/>
      <w:pPr>
        <w:tabs>
          <w:tab w:val="num" w:pos="0"/>
        </w:tabs>
        <w:ind w:left="1836" w:hanging="1440"/>
      </w:pPr>
      <w:rPr>
        <w:vertAlign w:val="baseline"/>
        <w:position w:val="0"/>
        <w:sz w:val="20"/>
      </w:rPr>
    </w:lvl>
    <w:lvl w:ilvl="7">
      <w:start w:val="1"/>
      <w:numFmt w:val="decimal"/>
      <w:lvlText w:val="%1.%2.%3.%4.%5.%6.%7.%8."/>
      <w:lvlJc w:val="left"/>
      <w:pPr>
        <w:tabs>
          <w:tab w:val="num" w:pos="0"/>
        </w:tabs>
        <w:ind w:left="2262" w:hanging="1800"/>
      </w:pPr>
      <w:rPr>
        <w:vertAlign w:val="baseline"/>
        <w:position w:val="0"/>
        <w:sz w:val="20"/>
      </w:rPr>
    </w:lvl>
    <w:lvl w:ilvl="8">
      <w:start w:val="1"/>
      <w:numFmt w:val="decimal"/>
      <w:lvlText w:val="%1.%2.%3.%4.%5.%6.%7.%8.%9."/>
      <w:lvlJc w:val="left"/>
      <w:pPr>
        <w:tabs>
          <w:tab w:val="num" w:pos="0"/>
        </w:tabs>
        <w:ind w:left="2328" w:hanging="1800"/>
      </w:pPr>
      <w:rPr>
        <w:vertAlign w:val="baseline"/>
        <w:position w:val="0"/>
        <w:sz w:val="20"/>
      </w:rPr>
    </w:lvl>
  </w:abstractNum>
  <w:abstractNum w:abstractNumId="5">
    <w:lvl w:ilvl="0">
      <w:start w:val="1"/>
      <w:numFmt w:val="decimal"/>
      <w:lvlText w:val="%1)"/>
      <w:lvlJc w:val="left"/>
      <w:pPr>
        <w:tabs>
          <w:tab w:val="num" w:pos="0"/>
        </w:tabs>
        <w:ind w:left="360" w:hanging="360"/>
      </w:pPr>
      <w:rPr>
        <w:vertAlign w:val="baseline"/>
        <w:position w:val="0"/>
        <w:sz w:val="20"/>
      </w:rPr>
    </w:lvl>
    <w:lvl w:ilvl="1">
      <w:start w:val="1"/>
      <w:numFmt w:val="lowerLetter"/>
      <w:lvlText w:val="%2)"/>
      <w:lvlJc w:val="left"/>
      <w:pPr>
        <w:tabs>
          <w:tab w:val="num" w:pos="0"/>
        </w:tabs>
        <w:ind w:left="720" w:hanging="360"/>
      </w:pPr>
      <w:rPr>
        <w:vertAlign w:val="baseline"/>
        <w:position w:val="0"/>
        <w:sz w:val="20"/>
      </w:rPr>
    </w:lvl>
    <w:lvl w:ilvl="2">
      <w:start w:val="1"/>
      <w:numFmt w:val="lowerRoman"/>
      <w:lvlText w:val="%3)"/>
      <w:lvlJc w:val="left"/>
      <w:pPr>
        <w:tabs>
          <w:tab w:val="num" w:pos="0"/>
        </w:tabs>
        <w:ind w:left="1080" w:hanging="360"/>
      </w:pPr>
      <w:rPr>
        <w:vertAlign w:val="baseline"/>
        <w:position w:val="0"/>
        <w:sz w:val="20"/>
      </w:rPr>
    </w:lvl>
    <w:lvl w:ilvl="3">
      <w:start w:val="1"/>
      <w:numFmt w:val="decimal"/>
      <w:lvlText w:val="(%4)"/>
      <w:lvlJc w:val="left"/>
      <w:pPr>
        <w:tabs>
          <w:tab w:val="num" w:pos="0"/>
        </w:tabs>
        <w:ind w:left="1440" w:hanging="360"/>
      </w:pPr>
      <w:rPr>
        <w:vertAlign w:val="baseline"/>
        <w:position w:val="0"/>
        <w:sz w:val="20"/>
      </w:rPr>
    </w:lvl>
    <w:lvl w:ilvl="4">
      <w:start w:val="1"/>
      <w:numFmt w:val="lowerLetter"/>
      <w:lvlText w:val="(%5)"/>
      <w:lvlJc w:val="left"/>
      <w:pPr>
        <w:tabs>
          <w:tab w:val="num" w:pos="0"/>
        </w:tabs>
        <w:ind w:left="1800" w:hanging="360"/>
      </w:pPr>
      <w:rPr>
        <w:vertAlign w:val="baseline"/>
        <w:position w:val="0"/>
        <w:sz w:val="20"/>
      </w:rPr>
    </w:lvl>
    <w:lvl w:ilvl="5">
      <w:start w:val="1"/>
      <w:numFmt w:val="lowerRoman"/>
      <w:lvlText w:val="(%6)"/>
      <w:lvlJc w:val="left"/>
      <w:pPr>
        <w:tabs>
          <w:tab w:val="num" w:pos="0"/>
        </w:tabs>
        <w:ind w:left="2160" w:hanging="360"/>
      </w:pPr>
      <w:rPr>
        <w:vertAlign w:val="baseline"/>
        <w:position w:val="0"/>
        <w:sz w:val="20"/>
      </w:rPr>
    </w:lvl>
    <w:lvl w:ilvl="6">
      <w:start w:val="1"/>
      <w:numFmt w:val="decimal"/>
      <w:lvlText w:val="%7."/>
      <w:lvlJc w:val="left"/>
      <w:pPr>
        <w:tabs>
          <w:tab w:val="num" w:pos="0"/>
        </w:tabs>
        <w:ind w:left="2520" w:hanging="360"/>
      </w:pPr>
      <w:rPr>
        <w:vertAlign w:val="baseline"/>
        <w:position w:val="0"/>
        <w:sz w:val="20"/>
      </w:rPr>
    </w:lvl>
    <w:lvl w:ilvl="7">
      <w:start w:val="1"/>
      <w:numFmt w:val="lowerLetter"/>
      <w:lvlText w:val="%8."/>
      <w:lvlJc w:val="left"/>
      <w:pPr>
        <w:tabs>
          <w:tab w:val="num" w:pos="0"/>
        </w:tabs>
        <w:ind w:left="2880" w:hanging="360"/>
      </w:pPr>
      <w:rPr>
        <w:vertAlign w:val="baseline"/>
        <w:position w:val="0"/>
        <w:sz w:val="20"/>
      </w:rPr>
    </w:lvl>
    <w:lvl w:ilvl="8">
      <w:start w:val="1"/>
      <w:numFmt w:val="lowerRoman"/>
      <w:lvlText w:val="%9."/>
      <w:lvlJc w:val="left"/>
      <w:pPr>
        <w:tabs>
          <w:tab w:val="num" w:pos="0"/>
        </w:tabs>
        <w:ind w:left="3240" w:hanging="360"/>
      </w:pPr>
      <w:rPr>
        <w:vertAlign w:val="baseline"/>
        <w:position w:val="0"/>
        <w:sz w:val="20"/>
      </w:rPr>
    </w:lvl>
  </w:abstractNum>
  <w:abstractNum w:abstractNumId="6">
    <w:lvl w:ilvl="0">
      <w:start w:val="1"/>
      <w:numFmt w:val="decimal"/>
      <w:lvlText w:val="%1."/>
      <w:lvlJc w:val="left"/>
      <w:pPr>
        <w:tabs>
          <w:tab w:val="num" w:pos="0"/>
        </w:tabs>
        <w:ind w:left="360" w:hanging="360"/>
      </w:pPr>
      <w:rPr>
        <w:vertAlign w:val="baseline"/>
        <w:position w:val="0"/>
        <w:sz w:val="20"/>
        <w:color w:val="000000"/>
      </w:rPr>
    </w:lvl>
    <w:lvl w:ilvl="1">
      <w:start w:val="1"/>
      <w:numFmt w:val="lowerLetter"/>
      <w:lvlText w:val="%2)"/>
      <w:lvlJc w:val="left"/>
      <w:pPr>
        <w:tabs>
          <w:tab w:val="num" w:pos="0"/>
        </w:tabs>
        <w:ind w:left="720" w:hanging="360"/>
      </w:pPr>
      <w:rPr>
        <w:vertAlign w:val="baseline"/>
        <w:position w:val="0"/>
        <w:sz w:val="20"/>
      </w:rPr>
    </w:lvl>
    <w:lvl w:ilvl="2">
      <w:start w:val="1"/>
      <w:numFmt w:val="lowerRoman"/>
      <w:lvlText w:val="%3)"/>
      <w:lvlJc w:val="left"/>
      <w:pPr>
        <w:tabs>
          <w:tab w:val="num" w:pos="0"/>
        </w:tabs>
        <w:ind w:left="1080" w:hanging="360"/>
      </w:pPr>
      <w:rPr>
        <w:vertAlign w:val="baseline"/>
        <w:position w:val="0"/>
        <w:sz w:val="20"/>
      </w:rPr>
    </w:lvl>
    <w:lvl w:ilvl="3">
      <w:start w:val="1"/>
      <w:numFmt w:val="decimal"/>
      <w:lvlText w:val="(%4)"/>
      <w:lvlJc w:val="left"/>
      <w:pPr>
        <w:tabs>
          <w:tab w:val="num" w:pos="0"/>
        </w:tabs>
        <w:ind w:left="1440" w:hanging="360"/>
      </w:pPr>
      <w:rPr>
        <w:vertAlign w:val="baseline"/>
        <w:position w:val="0"/>
        <w:sz w:val="20"/>
      </w:rPr>
    </w:lvl>
    <w:lvl w:ilvl="4">
      <w:start w:val="0"/>
      <w:numFmt w:val="decimal"/>
      <w:lvlText w:val=""/>
      <w:lvlJc w:val="left"/>
      <w:pPr>
        <w:tabs>
          <w:tab w:val="num" w:pos="0"/>
        </w:tabs>
        <w:ind w:left="0" w:hanging="0"/>
      </w:pPr>
      <w:rPr>
        <w:vertAlign w:val="baseline"/>
        <w:position w:val="0"/>
        <w:sz w:val="20"/>
      </w:rPr>
    </w:lvl>
    <w:lvl w:ilvl="5">
      <w:start w:val="1"/>
      <w:numFmt w:val="lowerRoman"/>
      <w:lvlText w:val="(%6)"/>
      <w:lvlJc w:val="left"/>
      <w:pPr>
        <w:tabs>
          <w:tab w:val="num" w:pos="0"/>
        </w:tabs>
        <w:ind w:left="2160" w:hanging="360"/>
      </w:pPr>
      <w:rPr>
        <w:vertAlign w:val="baseline"/>
        <w:position w:val="0"/>
        <w:sz w:val="20"/>
      </w:rPr>
    </w:lvl>
    <w:lvl w:ilvl="6">
      <w:start w:val="1"/>
      <w:numFmt w:val="decimal"/>
      <w:lvlText w:val="%7."/>
      <w:lvlJc w:val="left"/>
      <w:pPr>
        <w:tabs>
          <w:tab w:val="num" w:pos="0"/>
        </w:tabs>
        <w:ind w:left="2520" w:hanging="360"/>
      </w:pPr>
      <w:rPr>
        <w:vertAlign w:val="baseline"/>
        <w:position w:val="0"/>
        <w:sz w:val="20"/>
      </w:rPr>
    </w:lvl>
    <w:lvl w:ilvl="7">
      <w:start w:val="1"/>
      <w:numFmt w:val="lowerLetter"/>
      <w:lvlText w:val="%8."/>
      <w:lvlJc w:val="left"/>
      <w:pPr>
        <w:tabs>
          <w:tab w:val="num" w:pos="0"/>
        </w:tabs>
        <w:ind w:left="2880" w:hanging="360"/>
      </w:pPr>
      <w:rPr>
        <w:vertAlign w:val="baseline"/>
        <w:position w:val="0"/>
        <w:sz w:val="20"/>
      </w:rPr>
    </w:lvl>
    <w:lvl w:ilvl="8">
      <w:start w:val="1"/>
      <w:numFmt w:val="lowerRoman"/>
      <w:lvlText w:val="%9."/>
      <w:lvlJc w:val="left"/>
      <w:pPr>
        <w:tabs>
          <w:tab w:val="num" w:pos="0"/>
        </w:tabs>
        <w:ind w:left="3240" w:hanging="360"/>
      </w:pPr>
      <w:rPr>
        <w:vertAlign w:val="baseline"/>
        <w:position w:val="0"/>
        <w:sz w:val="20"/>
      </w:rPr>
    </w:lvl>
  </w:abstractNum>
  <w:abstractNum w:abstractNumId="7">
    <w:lvl w:ilvl="0">
      <w:start w:val="1"/>
      <w:numFmt w:val="decimal"/>
      <w:lvlText w:val="%1)"/>
      <w:lvlJc w:val="left"/>
      <w:pPr>
        <w:tabs>
          <w:tab w:val="num" w:pos="0"/>
        </w:tabs>
        <w:ind w:left="360" w:hanging="360"/>
      </w:pPr>
      <w:rPr>
        <w:vertAlign w:val="baseline"/>
        <w:position w:val="0"/>
        <w:sz w:val="20"/>
        <w:color w:val="000000"/>
      </w:rPr>
    </w:lvl>
    <w:lvl w:ilvl="1">
      <w:start w:val="1"/>
      <w:numFmt w:val="lowerLetter"/>
      <w:lvlText w:val="%2)"/>
      <w:lvlJc w:val="left"/>
      <w:pPr>
        <w:tabs>
          <w:tab w:val="num" w:pos="0"/>
        </w:tabs>
        <w:ind w:left="720" w:hanging="360"/>
      </w:pPr>
      <w:rPr>
        <w:vertAlign w:val="baseline"/>
        <w:position w:val="0"/>
        <w:sz w:val="20"/>
      </w:rPr>
    </w:lvl>
    <w:lvl w:ilvl="2">
      <w:start w:val="1"/>
      <w:numFmt w:val="lowerRoman"/>
      <w:lvlText w:val="%3)"/>
      <w:lvlJc w:val="left"/>
      <w:pPr>
        <w:tabs>
          <w:tab w:val="num" w:pos="0"/>
        </w:tabs>
        <w:ind w:left="1080" w:hanging="360"/>
      </w:pPr>
      <w:rPr>
        <w:vertAlign w:val="baseline"/>
        <w:position w:val="0"/>
        <w:sz w:val="20"/>
      </w:rPr>
    </w:lvl>
    <w:lvl w:ilvl="3">
      <w:start w:val="1"/>
      <w:numFmt w:val="decimal"/>
      <w:lvlText w:val="(%4)"/>
      <w:lvlJc w:val="left"/>
      <w:pPr>
        <w:tabs>
          <w:tab w:val="num" w:pos="0"/>
        </w:tabs>
        <w:ind w:left="1440" w:hanging="360"/>
      </w:pPr>
      <w:rPr>
        <w:vertAlign w:val="baseline"/>
        <w:position w:val="0"/>
        <w:sz w:val="20"/>
      </w:rPr>
    </w:lvl>
    <w:lvl w:ilvl="4">
      <w:start w:val="0"/>
      <w:numFmt w:val="decimal"/>
      <w:lvlText w:val=""/>
      <w:lvlJc w:val="left"/>
      <w:pPr>
        <w:tabs>
          <w:tab w:val="num" w:pos="0"/>
        </w:tabs>
        <w:ind w:left="0" w:hanging="0"/>
      </w:pPr>
      <w:rPr>
        <w:vertAlign w:val="baseline"/>
        <w:position w:val="0"/>
        <w:sz w:val="20"/>
      </w:rPr>
    </w:lvl>
    <w:lvl w:ilvl="5">
      <w:start w:val="1"/>
      <w:numFmt w:val="lowerRoman"/>
      <w:lvlText w:val="(%6)"/>
      <w:lvlJc w:val="left"/>
      <w:pPr>
        <w:tabs>
          <w:tab w:val="num" w:pos="0"/>
        </w:tabs>
        <w:ind w:left="2160" w:hanging="360"/>
      </w:pPr>
      <w:rPr>
        <w:vertAlign w:val="baseline"/>
        <w:position w:val="0"/>
        <w:sz w:val="20"/>
      </w:rPr>
    </w:lvl>
    <w:lvl w:ilvl="6">
      <w:start w:val="1"/>
      <w:numFmt w:val="decimal"/>
      <w:lvlText w:val="%7."/>
      <w:lvlJc w:val="left"/>
      <w:pPr>
        <w:tabs>
          <w:tab w:val="num" w:pos="0"/>
        </w:tabs>
        <w:ind w:left="2520" w:hanging="360"/>
      </w:pPr>
      <w:rPr>
        <w:vertAlign w:val="baseline"/>
        <w:position w:val="0"/>
        <w:sz w:val="20"/>
      </w:rPr>
    </w:lvl>
    <w:lvl w:ilvl="7">
      <w:start w:val="1"/>
      <w:numFmt w:val="lowerLetter"/>
      <w:lvlText w:val="%8."/>
      <w:lvlJc w:val="left"/>
      <w:pPr>
        <w:tabs>
          <w:tab w:val="num" w:pos="0"/>
        </w:tabs>
        <w:ind w:left="2880" w:hanging="360"/>
      </w:pPr>
      <w:rPr>
        <w:vertAlign w:val="baseline"/>
        <w:position w:val="0"/>
        <w:sz w:val="20"/>
      </w:rPr>
    </w:lvl>
    <w:lvl w:ilvl="8">
      <w:start w:val="1"/>
      <w:numFmt w:val="lowerRoman"/>
      <w:lvlText w:val="%9."/>
      <w:lvlJc w:val="left"/>
      <w:pPr>
        <w:tabs>
          <w:tab w:val="num" w:pos="0"/>
        </w:tabs>
        <w:ind w:left="3240" w:hanging="360"/>
      </w:pPr>
      <w:rPr>
        <w:vertAlign w:val="baseline"/>
        <w:position w:val="0"/>
        <w:sz w:val="20"/>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71"/>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tLeast" w:line="1" w:before="0" w:after="0"/>
      <w:ind w:left="-1" w:hanging="1"/>
      <w:jc w:val="left"/>
      <w:textAlignment w:val="top"/>
      <w:outlineLvl w:val="0"/>
    </w:pPr>
    <w:rPr>
      <w:rFonts w:ascii="Times New Roman" w:hAnsi="Times New Roman" w:eastAsia="Times New Roman" w:cs="Times New Roman"/>
      <w:color w:val="auto"/>
      <w:kern w:val="0"/>
      <w:sz w:val="20"/>
      <w:szCs w:val="20"/>
      <w:vertAlign w:val="subscript"/>
      <w:lang w:val="en-GB" w:eastAsia="en-US" w:bidi="ar-SA"/>
    </w:rPr>
  </w:style>
  <w:style w:type="paragraph" w:styleId="Nagwek1">
    <w:name w:val="Heading 1"/>
    <w:basedOn w:val="Normal"/>
    <w:next w:val="Normal"/>
    <w:uiPriority w:val="9"/>
    <w:qFormat/>
    <w:pPr>
      <w:keepNext w:val="true"/>
      <w:keepLines/>
      <w:spacing w:before="480" w:after="120"/>
    </w:pPr>
    <w:rPr>
      <w:b/>
      <w:sz w:val="48"/>
      <w:szCs w:val="48"/>
    </w:rPr>
  </w:style>
  <w:style w:type="paragraph" w:styleId="Nagwek2">
    <w:name w:val="Heading 2"/>
    <w:basedOn w:val="Normal"/>
    <w:uiPriority w:val="9"/>
    <w:semiHidden/>
    <w:unhideWhenUsed/>
    <w:qFormat/>
    <w:pPr>
      <w:spacing w:beforeAutospacing="1" w:afterAutospacing="1"/>
      <w:outlineLvl w:val="1"/>
    </w:pPr>
    <w:rPr>
      <w:b/>
      <w:bCs/>
      <w:sz w:val="36"/>
      <w:szCs w:val="36"/>
      <w:lang w:val="pl-PL" w:eastAsia="pl-PL"/>
    </w:rPr>
  </w:style>
  <w:style w:type="paragraph" w:styleId="Nagwek3">
    <w:name w:val="Heading 3"/>
    <w:basedOn w:val="Normal"/>
    <w:next w:val="Normal"/>
    <w:uiPriority w:val="9"/>
    <w:semiHidden/>
    <w:unhideWhenUsed/>
    <w:qFormat/>
    <w:pPr>
      <w:keepNext w:val="true"/>
      <w:keepLines/>
      <w:spacing w:before="280" w:after="80"/>
      <w:outlineLvl w:val="2"/>
    </w:pPr>
    <w:rPr>
      <w:b/>
      <w:sz w:val="28"/>
      <w:szCs w:val="28"/>
    </w:rPr>
  </w:style>
  <w:style w:type="paragraph" w:styleId="Nagwek4">
    <w:name w:val="Heading 4"/>
    <w:basedOn w:val="Normal"/>
    <w:next w:val="Normal"/>
    <w:uiPriority w:val="9"/>
    <w:semiHidden/>
    <w:unhideWhenUsed/>
    <w:qFormat/>
    <w:pPr>
      <w:keepNext w:val="true"/>
      <w:keepLines/>
      <w:spacing w:before="240" w:after="40"/>
      <w:outlineLvl w:val="3"/>
    </w:pPr>
    <w:rPr>
      <w:b/>
      <w:sz w:val="24"/>
      <w:szCs w:val="24"/>
    </w:rPr>
  </w:style>
  <w:style w:type="paragraph" w:styleId="Nagwek5">
    <w:name w:val="Heading 5"/>
    <w:basedOn w:val="Normal"/>
    <w:next w:val="Normal"/>
    <w:uiPriority w:val="9"/>
    <w:semiHidden/>
    <w:unhideWhenUsed/>
    <w:qFormat/>
    <w:pPr>
      <w:keepNext w:val="true"/>
      <w:keepLines/>
      <w:spacing w:before="220" w:after="40"/>
      <w:outlineLvl w:val="4"/>
    </w:pPr>
    <w:rPr>
      <w:b/>
      <w:sz w:val="22"/>
      <w:szCs w:val="22"/>
    </w:rPr>
  </w:style>
  <w:style w:type="paragraph" w:styleId="Nagwek6">
    <w:name w:val="Heading 6"/>
    <w:basedOn w:val="Normal"/>
    <w:next w:val="Normal"/>
    <w:uiPriority w:val="9"/>
    <w:semiHidden/>
    <w:unhideWhenUsed/>
    <w:qFormat/>
    <w:pPr>
      <w:keepNext w:val="true"/>
      <w:keepLines/>
      <w:spacing w:before="200" w:after="40"/>
      <w:outlineLvl w:val="5"/>
    </w:pPr>
    <w:rPr>
      <w:b/>
    </w:rPr>
  </w:style>
  <w:style w:type="character" w:styleId="DefaultParagraphFont" w:default="1">
    <w:name w:val="Default Paragraph Font"/>
    <w:uiPriority w:val="1"/>
    <w:unhideWhenUsed/>
    <w:qFormat/>
    <w:rPr/>
  </w:style>
  <w:style w:type="character" w:styleId="Annotationreference">
    <w:name w:val="annotation reference"/>
    <w:qFormat/>
    <w:rPr>
      <w:w w:val="100"/>
      <w:position w:val="0"/>
      <w:sz w:val="16"/>
      <w:sz w:val="16"/>
      <w:szCs w:val="16"/>
      <w:effect w:val="none"/>
      <w:vertAlign w:val="baseline"/>
      <w:em w:val="none"/>
    </w:rPr>
  </w:style>
  <w:style w:type="character" w:styleId="TekstprzypisukocowegoZnak" w:customStyle="1">
    <w:name w:val="Tekst przypisu końcowego Znak"/>
    <w:qFormat/>
    <w:rPr>
      <w:w w:val="100"/>
      <w:position w:val="0"/>
      <w:sz w:val="20"/>
      <w:effect w:val="none"/>
      <w:vertAlign w:val="baseline"/>
      <w:em w:val="none"/>
      <w:lang w:val="en-GB" w:eastAsia="en-US"/>
    </w:rPr>
  </w:style>
  <w:style w:type="character" w:styleId="Zakotwiczenieprzypisukocowego">
    <w:name w:val="Zakotwiczenie przypisu końcowego"/>
    <w:rPr>
      <w:w w:val="100"/>
      <w:effect w:val="none"/>
      <w:vertAlign w:val="superscript"/>
      <w:em w:val="none"/>
    </w:rPr>
  </w:style>
  <w:style w:type="character" w:styleId="EndnoteCharacters">
    <w:name w:val="Endnote Characters"/>
    <w:qFormat/>
    <w:rPr>
      <w:w w:val="100"/>
      <w:effect w:val="none"/>
      <w:vertAlign w:val="superscript"/>
      <w:em w:val="none"/>
    </w:rPr>
  </w:style>
  <w:style w:type="character" w:styleId="NagwekZnak" w:customStyle="1">
    <w:name w:val="Nagłówek Znak"/>
    <w:qFormat/>
    <w:rPr>
      <w:w w:val="100"/>
      <w:position w:val="0"/>
      <w:sz w:val="20"/>
      <w:effect w:val="none"/>
      <w:vertAlign w:val="baseline"/>
      <w:em w:val="none"/>
      <w:lang w:val="en-GB" w:eastAsia="en-US"/>
    </w:rPr>
  </w:style>
  <w:style w:type="character" w:styleId="StopkaZnak" w:customStyle="1">
    <w:name w:val="Stopka Znak"/>
    <w:qFormat/>
    <w:rPr>
      <w:w w:val="100"/>
      <w:position w:val="0"/>
      <w:sz w:val="20"/>
      <w:effect w:val="none"/>
      <w:vertAlign w:val="baseline"/>
      <w:em w:val="none"/>
      <w:lang w:val="en-GB" w:eastAsia="en-US"/>
    </w:rPr>
  </w:style>
  <w:style w:type="character" w:styleId="Nagwek2Znak" w:customStyle="1">
    <w:name w:val="Nagłówek 2 Znak"/>
    <w:qFormat/>
    <w:rPr>
      <w:b/>
      <w:bCs/>
      <w:w w:val="100"/>
      <w:position w:val="0"/>
      <w:sz w:val="36"/>
      <w:sz w:val="36"/>
      <w:szCs w:val="36"/>
      <w:effect w:val="none"/>
      <w:vertAlign w:val="baseline"/>
      <w:em w:val="none"/>
    </w:rPr>
  </w:style>
  <w:style w:type="character" w:styleId="Ngbinding" w:customStyle="1">
    <w:name w:val="ng-binding"/>
    <w:qFormat/>
    <w:rPr>
      <w:w w:val="100"/>
      <w:position w:val="0"/>
      <w:sz w:val="20"/>
      <w:effect w:val="none"/>
      <w:vertAlign w:val="baseline"/>
      <w:em w:val="none"/>
    </w:rPr>
  </w:style>
  <w:style w:type="character" w:styleId="None" w:customStyle="1">
    <w:name w:val="None"/>
    <w:qFormat/>
    <w:rPr>
      <w:w w:val="100"/>
      <w:position w:val="0"/>
      <w:sz w:val="20"/>
      <w:effect w:val="none"/>
      <w:vertAlign w:val="baseline"/>
      <w:em w:val="none"/>
    </w:rPr>
  </w:style>
  <w:style w:type="character" w:styleId="Brak" w:customStyle="1">
    <w:name w:val="Brak"/>
    <w:qFormat/>
    <w:rPr>
      <w:w w:val="100"/>
      <w:position w:val="0"/>
      <w:sz w:val="20"/>
      <w:effect w:val="none"/>
      <w:vertAlign w:val="baseline"/>
      <w:em w:val="none"/>
    </w:rPr>
  </w:style>
  <w:style w:type="character" w:styleId="Czeinternetowe">
    <w:name w:val="Łącze internetowe"/>
    <w:rPr>
      <w:color w:val="0563C1"/>
      <w:w w:val="100"/>
      <w:position w:val="0"/>
      <w:sz w:val="20"/>
      <w:u w:val="single"/>
      <w:effect w:val="none"/>
      <w:vertAlign w:val="baseline"/>
      <w:em w:val="none"/>
    </w:rPr>
  </w:style>
  <w:style w:type="character" w:styleId="TytuZnak" w:customStyle="1">
    <w:name w:val="Tytuł Znak"/>
    <w:qFormat/>
    <w:rPr>
      <w:b/>
      <w:w w:val="100"/>
      <w:position w:val="0"/>
      <w:sz w:val="22"/>
      <w:sz w:val="22"/>
      <w:effect w:val="none"/>
      <w:vertAlign w:val="baseline"/>
      <w:em w:val="none"/>
      <w:lang w:eastAsia="en-US"/>
    </w:rPr>
  </w:style>
  <w:style w:type="character" w:styleId="UnresolvedMention">
    <w:name w:val="Unresolved Mention"/>
    <w:qFormat/>
    <w:rPr>
      <w:color w:val="605E5C"/>
      <w:w w:val="100"/>
      <w:position w:val="0"/>
      <w:sz w:val="20"/>
      <w:effect w:val="none"/>
      <w:shd w:fill="E1DFDD" w:val="clear"/>
      <w:vertAlign w:val="baseline"/>
      <w:em w:val="none"/>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before="120" w:after="0"/>
      <w:jc w:val="both"/>
    </w:pPr>
    <w:rPr>
      <w:sz w:val="22"/>
      <w:lang w:val="pl-PL"/>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lang w:val="zxx" w:eastAsia="zxx" w:bidi="zxx"/>
    </w:rPr>
  </w:style>
  <w:style w:type="paragraph" w:styleId="Tytu">
    <w:name w:val="Title"/>
    <w:basedOn w:val="Normal"/>
    <w:uiPriority w:val="10"/>
    <w:qFormat/>
    <w:pPr>
      <w:jc w:val="center"/>
    </w:pPr>
    <w:rPr>
      <w:b/>
      <w:sz w:val="22"/>
      <w:lang w:val="pl-PL"/>
    </w:rPr>
  </w:style>
  <w:style w:type="paragraph" w:styleId="BodyTextIndent3">
    <w:name w:val="Body Text Indent 3"/>
    <w:basedOn w:val="Normal"/>
    <w:qFormat/>
    <w:pPr>
      <w:tabs>
        <w:tab w:val="clear" w:pos="720"/>
        <w:tab w:val="left" w:pos="0" w:leader="none"/>
      </w:tabs>
      <w:spacing w:before="120" w:after="0"/>
      <w:ind w:left="705" w:hanging="1"/>
      <w:jc w:val="both"/>
    </w:pPr>
    <w:rPr>
      <w:sz w:val="24"/>
      <w:lang w:val="pl-PL" w:eastAsia="zh-CN"/>
    </w:rPr>
  </w:style>
  <w:style w:type="paragraph" w:styleId="Annotationtext">
    <w:name w:val="annotation text"/>
    <w:basedOn w:val="Normal"/>
    <w:qFormat/>
    <w:pPr/>
    <w:rPr/>
  </w:style>
  <w:style w:type="paragraph" w:styleId="Annotationsubject">
    <w:name w:val="annotation subject"/>
    <w:basedOn w:val="Annotationtext"/>
    <w:next w:val="Annotationtext"/>
    <w:qFormat/>
    <w:pPr/>
    <w:rPr>
      <w:b/>
      <w:bCs/>
    </w:rPr>
  </w:style>
  <w:style w:type="paragraph" w:styleId="BalloonText">
    <w:name w:val="Balloon Text"/>
    <w:basedOn w:val="Normal"/>
    <w:qFormat/>
    <w:pPr/>
    <w:rPr>
      <w:rFonts w:ascii="Tahoma" w:hAnsi="Tahoma" w:cs="Tahoma"/>
      <w:sz w:val="16"/>
      <w:szCs w:val="16"/>
    </w:rPr>
  </w:style>
  <w:style w:type="paragraph" w:styleId="Przypiskocowy">
    <w:name w:val="Endnote Text"/>
    <w:basedOn w:val="Normal"/>
    <w:pPr/>
    <w:rPr/>
  </w:style>
  <w:style w:type="paragraph" w:styleId="Gwkaistopka">
    <w:name w:val="Główka i stopka"/>
    <w:basedOn w:val="Normal"/>
    <w:qFormat/>
    <w:pPr/>
    <w:rPr/>
  </w:style>
  <w:style w:type="paragraph" w:styleId="Gwka">
    <w:name w:val="Header"/>
    <w:basedOn w:val="Normal"/>
    <w:pPr>
      <w:tabs>
        <w:tab w:val="clear" w:pos="720"/>
        <w:tab w:val="center" w:pos="4536" w:leader="none"/>
        <w:tab w:val="right" w:pos="9072" w:leader="none"/>
      </w:tabs>
    </w:pPr>
    <w:rPr/>
  </w:style>
  <w:style w:type="paragraph" w:styleId="Stopka">
    <w:name w:val="Footer"/>
    <w:basedOn w:val="Normal"/>
    <w:pPr>
      <w:tabs>
        <w:tab w:val="clear" w:pos="720"/>
        <w:tab w:val="center" w:pos="4536" w:leader="none"/>
        <w:tab w:val="right" w:pos="9072" w:leader="none"/>
      </w:tabs>
    </w:pPr>
    <w:rPr/>
  </w:style>
  <w:style w:type="paragraph" w:styleId="ListParagraph">
    <w:name w:val="List Paragraph"/>
    <w:basedOn w:val="Normal"/>
    <w:qFormat/>
    <w:pPr>
      <w:spacing w:lineRule="auto" w:line="259" w:before="0" w:after="160"/>
      <w:ind w:left="720" w:hanging="1"/>
      <w:contextualSpacing/>
    </w:pPr>
    <w:rPr>
      <w:rFonts w:ascii="Helvetica" w:hAnsi="Helvetica" w:eastAsia="Helvetica" w:cs="Helvetica"/>
      <w:sz w:val="22"/>
      <w:szCs w:val="22"/>
      <w:lang w:val="pl-PL"/>
    </w:rPr>
  </w:style>
  <w:style w:type="paragraph" w:styleId="BodyA" w:customStyle="1">
    <w:name w:val="Body A"/>
    <w:qFormat/>
    <w:pPr>
      <w:widowControl/>
      <w:pBdr/>
      <w:suppressAutoHyphens w:val="true"/>
      <w:bidi w:val="0"/>
      <w:spacing w:lineRule="auto" w:line="276" w:before="0" w:after="200"/>
      <w:ind w:left="-1" w:hanging="1"/>
      <w:jc w:val="left"/>
      <w:textAlignment w:val="top"/>
      <w:outlineLvl w:val="0"/>
    </w:pPr>
    <w:rPr>
      <w:rFonts w:ascii="Calibri" w:hAnsi="Calibri" w:eastAsia="Calibri" w:cs="Calibri"/>
      <w:color w:val="000000"/>
      <w:kern w:val="0"/>
      <w:sz w:val="22"/>
      <w:szCs w:val="22"/>
      <w:vertAlign w:val="subscript"/>
      <w:lang w:val="en-US" w:eastAsia="en-GB" w:bidi="ar-SA"/>
    </w:rPr>
  </w:style>
  <w:style w:type="paragraph" w:styleId="DomylneA" w:customStyle="1">
    <w:name w:val="Domyślne A"/>
    <w:qFormat/>
    <w:pPr>
      <w:widowControl/>
      <w:pBdr/>
      <w:suppressAutoHyphens w:val="true"/>
      <w:bidi w:val="0"/>
      <w:spacing w:lineRule="atLeast" w:line="1" w:before="0" w:after="0"/>
      <w:ind w:left="-1" w:hanging="1"/>
      <w:jc w:val="left"/>
      <w:textAlignment w:val="top"/>
      <w:outlineLvl w:val="0"/>
    </w:pPr>
    <w:rPr>
      <w:rFonts w:ascii="Helvetica Neue" w:hAnsi="Helvetica Neue" w:eastAsia="Arial Unicode MS" w:cs="Arial Unicode MS"/>
      <w:color w:val="000000"/>
      <w:kern w:val="0"/>
      <w:sz w:val="22"/>
      <w:szCs w:val="22"/>
      <w:vertAlign w:val="subscript"/>
      <w:lang w:val="de-DE" w:eastAsia="pl-PL" w:bidi="ar-SA"/>
    </w:rPr>
  </w:style>
  <w:style w:type="paragraph" w:styleId="Revision">
    <w:name w:val="Revision"/>
    <w:qFormat/>
    <w:pPr>
      <w:widowControl/>
      <w:suppressAutoHyphens w:val="true"/>
      <w:bidi w:val="0"/>
      <w:spacing w:lineRule="atLeast" w:line="1" w:before="0" w:after="0"/>
      <w:ind w:left="-1" w:hanging="1"/>
      <w:jc w:val="left"/>
      <w:textAlignment w:val="top"/>
      <w:outlineLvl w:val="0"/>
    </w:pPr>
    <w:rPr>
      <w:rFonts w:ascii="Times New Roman" w:hAnsi="Times New Roman" w:eastAsia="Times New Roman" w:cs="Times New Roman"/>
      <w:color w:val="auto"/>
      <w:kern w:val="0"/>
      <w:sz w:val="20"/>
      <w:szCs w:val="20"/>
      <w:vertAlign w:val="subscript"/>
      <w:lang w:val="en-GB" w:eastAsia="en-US" w:bidi="ar-SA"/>
    </w:rPr>
  </w:style>
  <w:style w:type="paragraph" w:styleId="Podtytu">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numbering" w:styleId="ImportedStyle2" w:customStyle="1">
    <w:name w:val="Imported Style 2"/>
    <w:qFormat/>
  </w:style>
  <w:style w:type="numbering" w:styleId="Punktor" w:customStyle="1">
    <w:name w:val="Punktor"/>
    <w:qFormat/>
  </w:style>
  <w:style w:type="numbering" w:styleId="Litery" w:customStyle="1">
    <w:name w:val="Litery"/>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customStyle="1" w:styleId="TableNormal">
    <w:name w:val="Table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iuro@alkoholeswiata24.pl" TargetMode="External"/><Relationship Id="rId3" Type="http://schemas.openxmlformats.org/officeDocument/2006/relationships/hyperlink" Target=""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GiA9nlMZJEJ4+EMtjjZeHe4bI/A==">CgMxLjA4AHIhMWVxZW9FZ2dLczVMbUdJUzZMdjdGdVBjV2hNWWZEaHE3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Application>LibreOffice/7.3.1.3$Windows_X86_64 LibreOffice_project/a69ca51ded25f3eefd52d7bf9a5fad8c90b87951</Application>
  <AppVersion>15.0000</AppVersion>
  <Pages>3</Pages>
  <Words>1183</Words>
  <Characters>7784</Characters>
  <CharactersWithSpaces>8897</CharactersWithSpaces>
  <Paragraphs>58</Paragraphs>
  <Company>William Grant and Sons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2025-07-25T06:43:00Z</dcterms:created>
  <dc:creator>i</dc:creator>
  <dc:description/>
  <dc:language>pl-PL</dc:language>
  <cp:lastModifiedBy/>
  <dcterms:modified xsi:type="dcterms:W3CDTF">2025-08-04T13:49:40Z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yfikacja">
    <vt:lpwstr>Low</vt:lpwstr>
  </property>
  <property fmtid="{D5CDD505-2E9C-101B-9397-08002B2CF9AE}" pid="3" name="TitusGUID">
    <vt:lpwstr>b5a54867-eca8-42fa-a5df-18c3fc805c64</vt:lpwstr>
  </property>
</Properties>
</file>